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0A6C2" w14:textId="77777777" w:rsidR="00535E2C" w:rsidRPr="00535E2C" w:rsidRDefault="00535E2C" w:rsidP="00535E2C">
      <w:pPr>
        <w:widowControl/>
        <w:jc w:val="center"/>
        <w:rPr>
          <w:rFonts w:ascii="Times New Roman" w:eastAsia="宋体" w:hAnsi="Times New Roman" w:cs="Times New Roman"/>
          <w:color w:val="000000"/>
          <w:kern w:val="0"/>
          <w:sz w:val="20"/>
          <w:szCs w:val="20"/>
        </w:rPr>
      </w:pPr>
      <w:r w:rsidRPr="00535E2C">
        <w:rPr>
          <w:rFonts w:ascii="Times New Roman" w:eastAsia="宋体" w:hAnsi="Times New Roman" w:cs="Times New Roman"/>
          <w:b/>
          <w:bCs/>
          <w:smallCaps/>
          <w:color w:val="000000"/>
          <w:kern w:val="0"/>
          <w:sz w:val="20"/>
          <w:szCs w:val="20"/>
        </w:rPr>
        <w:t>ALE Group Holding Limited</w:t>
      </w:r>
      <w:r w:rsidRPr="00535E2C">
        <w:rPr>
          <w:rFonts w:ascii="Times New Roman" w:eastAsia="宋体" w:hAnsi="Times New Roman" w:cs="Times New Roman"/>
          <w:b/>
          <w:bCs/>
          <w:smallCaps/>
          <w:color w:val="000000"/>
          <w:kern w:val="0"/>
          <w:sz w:val="20"/>
          <w:szCs w:val="20"/>
        </w:rPr>
        <w:br/>
        <w:t>Charter of The Audit Committee</w:t>
      </w:r>
      <w:r w:rsidRPr="00535E2C">
        <w:rPr>
          <w:rFonts w:ascii="Times New Roman" w:eastAsia="宋体" w:hAnsi="Times New Roman" w:cs="Times New Roman"/>
          <w:b/>
          <w:bCs/>
          <w:smallCaps/>
          <w:color w:val="000000"/>
          <w:kern w:val="0"/>
          <w:sz w:val="20"/>
          <w:szCs w:val="20"/>
        </w:rPr>
        <w:br/>
        <w:t>Of The Board Of Directors</w:t>
      </w:r>
    </w:p>
    <w:p w14:paraId="7B6A2A21" w14:textId="77777777" w:rsidR="00535E2C" w:rsidRPr="00535E2C" w:rsidRDefault="00535E2C" w:rsidP="00535E2C">
      <w:pPr>
        <w:widowControl/>
        <w:jc w:val="center"/>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 </w:t>
      </w:r>
    </w:p>
    <w:tbl>
      <w:tblPr>
        <w:tblW w:w="18043" w:type="dxa"/>
        <w:tblCellSpacing w:w="0" w:type="dxa"/>
        <w:tblCellMar>
          <w:left w:w="0" w:type="dxa"/>
          <w:right w:w="0" w:type="dxa"/>
        </w:tblCellMar>
        <w:tblLook w:val="04A0" w:firstRow="1" w:lastRow="0" w:firstColumn="1" w:lastColumn="0" w:noHBand="0" w:noVBand="1"/>
      </w:tblPr>
      <w:tblGrid>
        <w:gridCol w:w="6"/>
        <w:gridCol w:w="360"/>
        <w:gridCol w:w="17677"/>
      </w:tblGrid>
      <w:tr w:rsidR="00535E2C" w:rsidRPr="00535E2C" w14:paraId="6EFB9DE7" w14:textId="77777777" w:rsidTr="00535E2C">
        <w:trPr>
          <w:tblCellSpacing w:w="0" w:type="dxa"/>
        </w:trPr>
        <w:tc>
          <w:tcPr>
            <w:tcW w:w="6" w:type="dxa"/>
            <w:hideMark/>
          </w:tcPr>
          <w:p w14:paraId="32DF2308" w14:textId="77777777" w:rsidR="00535E2C" w:rsidRPr="00535E2C" w:rsidRDefault="00535E2C" w:rsidP="00535E2C">
            <w:pPr>
              <w:widowControl/>
              <w:jc w:val="left"/>
              <w:rPr>
                <w:rFonts w:ascii="Times New Roman" w:eastAsia="宋体" w:hAnsi="Times New Roman" w:cs="Times New Roman"/>
                <w:color w:val="000000"/>
                <w:kern w:val="0"/>
                <w:sz w:val="20"/>
                <w:szCs w:val="20"/>
              </w:rPr>
            </w:pPr>
          </w:p>
        </w:tc>
        <w:tc>
          <w:tcPr>
            <w:tcW w:w="360" w:type="dxa"/>
            <w:hideMark/>
          </w:tcPr>
          <w:p w14:paraId="354FCB3D" w14:textId="77777777" w:rsidR="00535E2C" w:rsidRPr="00535E2C" w:rsidRDefault="00535E2C" w:rsidP="00535E2C">
            <w:pPr>
              <w:widowControl/>
              <w:jc w:val="left"/>
              <w:rPr>
                <w:rFonts w:ascii="Times New Roman" w:eastAsia="宋体" w:hAnsi="Times New Roman" w:cs="Times New Roman"/>
                <w:kern w:val="0"/>
                <w:sz w:val="20"/>
                <w:szCs w:val="20"/>
              </w:rPr>
            </w:pPr>
            <w:r w:rsidRPr="00535E2C">
              <w:rPr>
                <w:rFonts w:ascii="Times New Roman" w:eastAsia="宋体" w:hAnsi="Times New Roman" w:cs="Times New Roman"/>
                <w:b/>
                <w:bCs/>
                <w:kern w:val="0"/>
                <w:sz w:val="20"/>
                <w:szCs w:val="20"/>
              </w:rPr>
              <w:t>1.</w:t>
            </w:r>
          </w:p>
        </w:tc>
        <w:tc>
          <w:tcPr>
            <w:tcW w:w="0" w:type="auto"/>
            <w:hideMark/>
          </w:tcPr>
          <w:p w14:paraId="5134BB20" w14:textId="77777777" w:rsidR="00535E2C" w:rsidRPr="00535E2C" w:rsidRDefault="00535E2C" w:rsidP="00535E2C">
            <w:pPr>
              <w:widowControl/>
              <w:rPr>
                <w:rFonts w:ascii="Times New Roman" w:eastAsia="宋体" w:hAnsi="Times New Roman" w:cs="Times New Roman"/>
                <w:kern w:val="0"/>
                <w:sz w:val="20"/>
                <w:szCs w:val="20"/>
              </w:rPr>
            </w:pPr>
            <w:r w:rsidRPr="00535E2C">
              <w:rPr>
                <w:rFonts w:ascii="Times New Roman" w:eastAsia="宋体" w:hAnsi="Times New Roman" w:cs="Times New Roman"/>
                <w:b/>
                <w:bCs/>
                <w:kern w:val="0"/>
                <w:sz w:val="20"/>
                <w:szCs w:val="20"/>
              </w:rPr>
              <w:t>STATUS</w:t>
            </w:r>
          </w:p>
        </w:tc>
      </w:tr>
    </w:tbl>
    <w:p w14:paraId="45E59A9B" w14:textId="77777777" w:rsidR="00535E2C" w:rsidRPr="00535E2C" w:rsidRDefault="00535E2C" w:rsidP="00535E2C">
      <w:pPr>
        <w:widowControl/>
        <w:ind w:left="720" w:hanging="720"/>
        <w:rPr>
          <w:rFonts w:ascii="Times New Roman" w:eastAsia="宋体" w:hAnsi="Times New Roman" w:cs="Times New Roman"/>
          <w:color w:val="000000"/>
          <w:kern w:val="0"/>
          <w:sz w:val="20"/>
          <w:szCs w:val="20"/>
        </w:rPr>
      </w:pPr>
      <w:r w:rsidRPr="00535E2C">
        <w:rPr>
          <w:rFonts w:ascii="Times New Roman" w:eastAsia="宋体" w:hAnsi="Times New Roman" w:cs="Times New Roman"/>
          <w:b/>
          <w:bCs/>
          <w:color w:val="000000"/>
          <w:kern w:val="0"/>
          <w:sz w:val="20"/>
          <w:szCs w:val="20"/>
        </w:rPr>
        <w:t> </w:t>
      </w:r>
    </w:p>
    <w:p w14:paraId="14691789"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The Audit Committee (the “</w:t>
      </w:r>
      <w:r w:rsidRPr="00535E2C">
        <w:rPr>
          <w:rFonts w:ascii="Times New Roman" w:eastAsia="宋体" w:hAnsi="Times New Roman" w:cs="Times New Roman"/>
          <w:b/>
          <w:bCs/>
          <w:color w:val="000000"/>
          <w:kern w:val="0"/>
          <w:sz w:val="20"/>
          <w:szCs w:val="20"/>
        </w:rPr>
        <w:t>Committee</w:t>
      </w:r>
      <w:r w:rsidRPr="00535E2C">
        <w:rPr>
          <w:rFonts w:ascii="Times New Roman" w:eastAsia="宋体" w:hAnsi="Times New Roman" w:cs="Times New Roman"/>
          <w:color w:val="000000"/>
          <w:kern w:val="0"/>
          <w:sz w:val="20"/>
          <w:szCs w:val="20"/>
        </w:rPr>
        <w:t>”) is a committee of the Board of Directors (the “</w:t>
      </w:r>
      <w:r w:rsidRPr="00535E2C">
        <w:rPr>
          <w:rFonts w:ascii="Times New Roman" w:eastAsia="宋体" w:hAnsi="Times New Roman" w:cs="Times New Roman"/>
          <w:b/>
          <w:bCs/>
          <w:color w:val="000000"/>
          <w:kern w:val="0"/>
          <w:sz w:val="20"/>
          <w:szCs w:val="20"/>
        </w:rPr>
        <w:t>Board</w:t>
      </w:r>
      <w:r w:rsidRPr="00535E2C">
        <w:rPr>
          <w:rFonts w:ascii="Times New Roman" w:eastAsia="宋体" w:hAnsi="Times New Roman" w:cs="Times New Roman"/>
          <w:color w:val="000000"/>
          <w:kern w:val="0"/>
          <w:sz w:val="20"/>
          <w:szCs w:val="20"/>
        </w:rPr>
        <w:t>”) of ALE Group Holding Limited, a British Virgin Islands company (the “</w:t>
      </w:r>
      <w:r w:rsidRPr="00535E2C">
        <w:rPr>
          <w:rFonts w:ascii="Times New Roman" w:eastAsia="宋体" w:hAnsi="Times New Roman" w:cs="Times New Roman"/>
          <w:b/>
          <w:bCs/>
          <w:color w:val="000000"/>
          <w:kern w:val="0"/>
          <w:sz w:val="20"/>
          <w:szCs w:val="20"/>
        </w:rPr>
        <w:t>Company</w:t>
      </w:r>
      <w:r w:rsidRPr="00535E2C">
        <w:rPr>
          <w:rFonts w:ascii="Times New Roman" w:eastAsia="宋体" w:hAnsi="Times New Roman" w:cs="Times New Roman"/>
          <w:color w:val="000000"/>
          <w:kern w:val="0"/>
          <w:sz w:val="20"/>
          <w:szCs w:val="20"/>
        </w:rPr>
        <w:t>”).</w:t>
      </w:r>
    </w:p>
    <w:p w14:paraId="1EB8937A" w14:textId="77777777" w:rsidR="00535E2C" w:rsidRPr="00535E2C" w:rsidRDefault="00535E2C" w:rsidP="00535E2C">
      <w:pPr>
        <w:widowControl/>
        <w:ind w:firstLine="720"/>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 </w:t>
      </w:r>
    </w:p>
    <w:tbl>
      <w:tblPr>
        <w:tblW w:w="18043" w:type="dxa"/>
        <w:tblCellSpacing w:w="0" w:type="dxa"/>
        <w:tblCellMar>
          <w:left w:w="0" w:type="dxa"/>
          <w:right w:w="0" w:type="dxa"/>
        </w:tblCellMar>
        <w:tblLook w:val="04A0" w:firstRow="1" w:lastRow="0" w:firstColumn="1" w:lastColumn="0" w:noHBand="0" w:noVBand="1"/>
      </w:tblPr>
      <w:tblGrid>
        <w:gridCol w:w="50"/>
        <w:gridCol w:w="360"/>
        <w:gridCol w:w="17633"/>
      </w:tblGrid>
      <w:tr w:rsidR="00535E2C" w:rsidRPr="00535E2C" w14:paraId="539B307A" w14:textId="77777777" w:rsidTr="00535E2C">
        <w:trPr>
          <w:tblCellSpacing w:w="0" w:type="dxa"/>
        </w:trPr>
        <w:tc>
          <w:tcPr>
            <w:tcW w:w="6" w:type="dxa"/>
            <w:hideMark/>
          </w:tcPr>
          <w:p w14:paraId="29FE6558" w14:textId="77777777" w:rsidR="00535E2C" w:rsidRPr="00535E2C" w:rsidRDefault="00535E2C" w:rsidP="00535E2C">
            <w:pPr>
              <w:widowControl/>
              <w:jc w:val="left"/>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 </w:t>
            </w:r>
          </w:p>
        </w:tc>
        <w:tc>
          <w:tcPr>
            <w:tcW w:w="360" w:type="dxa"/>
            <w:hideMark/>
          </w:tcPr>
          <w:p w14:paraId="1F82B963" w14:textId="77777777" w:rsidR="00535E2C" w:rsidRPr="00535E2C" w:rsidRDefault="00535E2C" w:rsidP="00535E2C">
            <w:pPr>
              <w:widowControl/>
              <w:jc w:val="left"/>
              <w:rPr>
                <w:rFonts w:ascii="Times New Roman" w:eastAsia="宋体" w:hAnsi="Times New Roman" w:cs="Times New Roman"/>
                <w:kern w:val="0"/>
                <w:sz w:val="20"/>
                <w:szCs w:val="20"/>
              </w:rPr>
            </w:pPr>
            <w:r w:rsidRPr="00535E2C">
              <w:rPr>
                <w:rFonts w:ascii="Times New Roman" w:eastAsia="宋体" w:hAnsi="Times New Roman" w:cs="Times New Roman"/>
                <w:b/>
                <w:bCs/>
                <w:kern w:val="0"/>
                <w:sz w:val="20"/>
                <w:szCs w:val="20"/>
              </w:rPr>
              <w:t>2.</w:t>
            </w:r>
          </w:p>
        </w:tc>
        <w:tc>
          <w:tcPr>
            <w:tcW w:w="0" w:type="auto"/>
            <w:hideMark/>
          </w:tcPr>
          <w:p w14:paraId="750ECB53" w14:textId="77777777" w:rsidR="00535E2C" w:rsidRPr="00535E2C" w:rsidRDefault="00535E2C" w:rsidP="00535E2C">
            <w:pPr>
              <w:widowControl/>
              <w:rPr>
                <w:rFonts w:ascii="Times New Roman" w:eastAsia="宋体" w:hAnsi="Times New Roman" w:cs="Times New Roman"/>
                <w:kern w:val="0"/>
                <w:sz w:val="20"/>
                <w:szCs w:val="20"/>
              </w:rPr>
            </w:pPr>
            <w:r w:rsidRPr="00535E2C">
              <w:rPr>
                <w:rFonts w:ascii="Times New Roman" w:eastAsia="宋体" w:hAnsi="Times New Roman" w:cs="Times New Roman"/>
                <w:b/>
                <w:bCs/>
                <w:kern w:val="0"/>
                <w:sz w:val="20"/>
                <w:szCs w:val="20"/>
              </w:rPr>
              <w:t>PURPOSE</w:t>
            </w:r>
          </w:p>
        </w:tc>
      </w:tr>
    </w:tbl>
    <w:p w14:paraId="039FA5F2" w14:textId="77777777" w:rsidR="00535E2C" w:rsidRPr="00535E2C" w:rsidRDefault="00535E2C" w:rsidP="00535E2C">
      <w:pPr>
        <w:widowControl/>
        <w:ind w:left="720" w:hanging="720"/>
        <w:rPr>
          <w:rFonts w:ascii="Times New Roman" w:eastAsia="宋体" w:hAnsi="Times New Roman" w:cs="Times New Roman"/>
          <w:color w:val="000000"/>
          <w:kern w:val="0"/>
          <w:sz w:val="20"/>
          <w:szCs w:val="20"/>
        </w:rPr>
      </w:pPr>
      <w:r w:rsidRPr="00535E2C">
        <w:rPr>
          <w:rFonts w:ascii="Times New Roman" w:eastAsia="宋体" w:hAnsi="Times New Roman" w:cs="Times New Roman"/>
          <w:b/>
          <w:bCs/>
          <w:color w:val="000000"/>
          <w:kern w:val="0"/>
          <w:sz w:val="20"/>
          <w:szCs w:val="20"/>
        </w:rPr>
        <w:t> </w:t>
      </w:r>
    </w:p>
    <w:p w14:paraId="1EADDE6D"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The Committee is appointed by the Board for the primary purposes of:</w:t>
      </w:r>
    </w:p>
    <w:p w14:paraId="0F3AC734"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 </w:t>
      </w:r>
    </w:p>
    <w:tbl>
      <w:tblPr>
        <w:tblW w:w="18043" w:type="dxa"/>
        <w:tblCellSpacing w:w="0" w:type="dxa"/>
        <w:tblCellMar>
          <w:left w:w="0" w:type="dxa"/>
          <w:right w:w="0" w:type="dxa"/>
        </w:tblCellMar>
        <w:tblLook w:val="04A0" w:firstRow="1" w:lastRow="0" w:firstColumn="1" w:lastColumn="0" w:noHBand="0" w:noVBand="1"/>
      </w:tblPr>
      <w:tblGrid>
        <w:gridCol w:w="360"/>
        <w:gridCol w:w="360"/>
        <w:gridCol w:w="17323"/>
      </w:tblGrid>
      <w:tr w:rsidR="00535E2C" w:rsidRPr="00535E2C" w14:paraId="35DCC707" w14:textId="77777777" w:rsidTr="00535E2C">
        <w:trPr>
          <w:tblCellSpacing w:w="0" w:type="dxa"/>
        </w:trPr>
        <w:tc>
          <w:tcPr>
            <w:tcW w:w="360" w:type="dxa"/>
            <w:hideMark/>
          </w:tcPr>
          <w:p w14:paraId="5CF8D3EE" w14:textId="77777777" w:rsidR="00535E2C" w:rsidRPr="00535E2C" w:rsidRDefault="00535E2C" w:rsidP="00535E2C">
            <w:pPr>
              <w:widowControl/>
              <w:jc w:val="left"/>
              <w:rPr>
                <w:rFonts w:ascii="Times New Roman" w:eastAsia="宋体" w:hAnsi="Times New Roman" w:cs="Times New Roman"/>
                <w:color w:val="000000"/>
                <w:kern w:val="0"/>
                <w:sz w:val="20"/>
                <w:szCs w:val="20"/>
              </w:rPr>
            </w:pPr>
          </w:p>
        </w:tc>
        <w:tc>
          <w:tcPr>
            <w:tcW w:w="360" w:type="dxa"/>
            <w:hideMark/>
          </w:tcPr>
          <w:p w14:paraId="50E73A96" w14:textId="77777777" w:rsidR="00535E2C" w:rsidRPr="00535E2C" w:rsidRDefault="00535E2C" w:rsidP="00535E2C">
            <w:pPr>
              <w:widowControl/>
              <w:jc w:val="left"/>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w:t>
            </w:r>
          </w:p>
        </w:tc>
        <w:tc>
          <w:tcPr>
            <w:tcW w:w="0" w:type="auto"/>
            <w:hideMark/>
          </w:tcPr>
          <w:p w14:paraId="5FC37B55" w14:textId="77777777" w:rsidR="00535E2C" w:rsidRDefault="00535E2C" w:rsidP="00535E2C">
            <w:pPr>
              <w:widowControl/>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 xml:space="preserve">Performing the Board’s oversight responsibilities as they relate to the Company’s accounting policies and </w:t>
            </w:r>
          </w:p>
          <w:p w14:paraId="51BF6043" w14:textId="2778C8FE" w:rsidR="00535E2C" w:rsidRPr="00535E2C" w:rsidRDefault="00535E2C" w:rsidP="00535E2C">
            <w:pPr>
              <w:widowControl/>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internal controls, financial reporting practices and legal and regulatory compliance, including, among other things:</w:t>
            </w:r>
          </w:p>
        </w:tc>
      </w:tr>
    </w:tbl>
    <w:p w14:paraId="71CC2577"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 </w:t>
      </w:r>
    </w:p>
    <w:tbl>
      <w:tblPr>
        <w:tblW w:w="18043" w:type="dxa"/>
        <w:tblCellSpacing w:w="0" w:type="dxa"/>
        <w:tblCellMar>
          <w:left w:w="0" w:type="dxa"/>
          <w:right w:w="0" w:type="dxa"/>
        </w:tblCellMar>
        <w:tblLook w:val="04A0" w:firstRow="1" w:lastRow="0" w:firstColumn="1" w:lastColumn="0" w:noHBand="0" w:noVBand="1"/>
      </w:tblPr>
      <w:tblGrid>
        <w:gridCol w:w="720"/>
        <w:gridCol w:w="360"/>
        <w:gridCol w:w="16963"/>
      </w:tblGrid>
      <w:tr w:rsidR="00535E2C" w:rsidRPr="00535E2C" w14:paraId="0D87B3EE" w14:textId="77777777" w:rsidTr="00535E2C">
        <w:trPr>
          <w:tblCellSpacing w:w="0" w:type="dxa"/>
        </w:trPr>
        <w:tc>
          <w:tcPr>
            <w:tcW w:w="720" w:type="dxa"/>
            <w:hideMark/>
          </w:tcPr>
          <w:p w14:paraId="3FC642D6" w14:textId="77777777" w:rsidR="00535E2C" w:rsidRPr="00535E2C" w:rsidRDefault="00535E2C" w:rsidP="00535E2C">
            <w:pPr>
              <w:widowControl/>
              <w:jc w:val="left"/>
              <w:rPr>
                <w:rFonts w:ascii="Times New Roman" w:eastAsia="宋体" w:hAnsi="Times New Roman" w:cs="Times New Roman"/>
                <w:color w:val="000000"/>
                <w:kern w:val="0"/>
                <w:sz w:val="20"/>
                <w:szCs w:val="20"/>
              </w:rPr>
            </w:pPr>
          </w:p>
        </w:tc>
        <w:tc>
          <w:tcPr>
            <w:tcW w:w="360" w:type="dxa"/>
            <w:hideMark/>
          </w:tcPr>
          <w:p w14:paraId="33FEE848" w14:textId="77777777" w:rsidR="00535E2C" w:rsidRPr="00535E2C" w:rsidRDefault="00535E2C" w:rsidP="00535E2C">
            <w:pPr>
              <w:widowControl/>
              <w:jc w:val="left"/>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w:t>
            </w:r>
          </w:p>
        </w:tc>
        <w:tc>
          <w:tcPr>
            <w:tcW w:w="0" w:type="auto"/>
            <w:hideMark/>
          </w:tcPr>
          <w:p w14:paraId="5521D225" w14:textId="77777777" w:rsidR="00535E2C" w:rsidRPr="00535E2C" w:rsidRDefault="00535E2C" w:rsidP="00535E2C">
            <w:pPr>
              <w:widowControl/>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the quality and integrity of the Company’s financial statements;</w:t>
            </w:r>
          </w:p>
        </w:tc>
      </w:tr>
    </w:tbl>
    <w:p w14:paraId="2A0E66D0"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 </w:t>
      </w:r>
    </w:p>
    <w:tbl>
      <w:tblPr>
        <w:tblW w:w="18043" w:type="dxa"/>
        <w:tblCellSpacing w:w="0" w:type="dxa"/>
        <w:tblCellMar>
          <w:left w:w="0" w:type="dxa"/>
          <w:right w:w="0" w:type="dxa"/>
        </w:tblCellMar>
        <w:tblLook w:val="04A0" w:firstRow="1" w:lastRow="0" w:firstColumn="1" w:lastColumn="0" w:noHBand="0" w:noVBand="1"/>
      </w:tblPr>
      <w:tblGrid>
        <w:gridCol w:w="720"/>
        <w:gridCol w:w="360"/>
        <w:gridCol w:w="16963"/>
      </w:tblGrid>
      <w:tr w:rsidR="00535E2C" w:rsidRPr="00535E2C" w14:paraId="7C664EDB" w14:textId="77777777" w:rsidTr="00535E2C">
        <w:trPr>
          <w:tblCellSpacing w:w="0" w:type="dxa"/>
        </w:trPr>
        <w:tc>
          <w:tcPr>
            <w:tcW w:w="720" w:type="dxa"/>
            <w:hideMark/>
          </w:tcPr>
          <w:p w14:paraId="058AF9A1" w14:textId="77777777" w:rsidR="00535E2C" w:rsidRPr="00535E2C" w:rsidRDefault="00535E2C" w:rsidP="00535E2C">
            <w:pPr>
              <w:widowControl/>
              <w:jc w:val="left"/>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 </w:t>
            </w:r>
          </w:p>
        </w:tc>
        <w:tc>
          <w:tcPr>
            <w:tcW w:w="360" w:type="dxa"/>
            <w:hideMark/>
          </w:tcPr>
          <w:p w14:paraId="3F975494" w14:textId="77777777" w:rsidR="00535E2C" w:rsidRPr="00535E2C" w:rsidRDefault="00535E2C" w:rsidP="00535E2C">
            <w:pPr>
              <w:widowControl/>
              <w:jc w:val="left"/>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w:t>
            </w:r>
          </w:p>
        </w:tc>
        <w:tc>
          <w:tcPr>
            <w:tcW w:w="0" w:type="auto"/>
            <w:hideMark/>
          </w:tcPr>
          <w:p w14:paraId="2B94895C" w14:textId="77777777" w:rsidR="00535E2C" w:rsidRPr="00535E2C" w:rsidRDefault="00535E2C" w:rsidP="00535E2C">
            <w:pPr>
              <w:widowControl/>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the Company’s compliance with legal and regulatory requirements;</w:t>
            </w:r>
          </w:p>
        </w:tc>
      </w:tr>
    </w:tbl>
    <w:p w14:paraId="7BEC2FDA"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 </w:t>
      </w:r>
    </w:p>
    <w:tbl>
      <w:tblPr>
        <w:tblW w:w="18043" w:type="dxa"/>
        <w:tblCellSpacing w:w="0" w:type="dxa"/>
        <w:tblCellMar>
          <w:left w:w="0" w:type="dxa"/>
          <w:right w:w="0" w:type="dxa"/>
        </w:tblCellMar>
        <w:tblLook w:val="04A0" w:firstRow="1" w:lastRow="0" w:firstColumn="1" w:lastColumn="0" w:noHBand="0" w:noVBand="1"/>
      </w:tblPr>
      <w:tblGrid>
        <w:gridCol w:w="720"/>
        <w:gridCol w:w="360"/>
        <w:gridCol w:w="16963"/>
      </w:tblGrid>
      <w:tr w:rsidR="00535E2C" w:rsidRPr="00535E2C" w14:paraId="2F6DCFFE" w14:textId="77777777" w:rsidTr="00535E2C">
        <w:trPr>
          <w:tblCellSpacing w:w="0" w:type="dxa"/>
        </w:trPr>
        <w:tc>
          <w:tcPr>
            <w:tcW w:w="720" w:type="dxa"/>
            <w:hideMark/>
          </w:tcPr>
          <w:p w14:paraId="2EF4A79F" w14:textId="77777777" w:rsidR="00535E2C" w:rsidRPr="00535E2C" w:rsidRDefault="00535E2C" w:rsidP="00535E2C">
            <w:pPr>
              <w:widowControl/>
              <w:jc w:val="left"/>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 </w:t>
            </w:r>
          </w:p>
        </w:tc>
        <w:tc>
          <w:tcPr>
            <w:tcW w:w="360" w:type="dxa"/>
            <w:hideMark/>
          </w:tcPr>
          <w:p w14:paraId="7ACF481D" w14:textId="77777777" w:rsidR="00535E2C" w:rsidRPr="00535E2C" w:rsidRDefault="00535E2C" w:rsidP="00535E2C">
            <w:pPr>
              <w:widowControl/>
              <w:jc w:val="left"/>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w:t>
            </w:r>
          </w:p>
        </w:tc>
        <w:tc>
          <w:tcPr>
            <w:tcW w:w="0" w:type="auto"/>
            <w:hideMark/>
          </w:tcPr>
          <w:p w14:paraId="7D0E7A11" w14:textId="77777777" w:rsidR="00535E2C" w:rsidRPr="00535E2C" w:rsidRDefault="00535E2C" w:rsidP="00535E2C">
            <w:pPr>
              <w:widowControl/>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review of the independent auditors’ qualifications and independence; and</w:t>
            </w:r>
          </w:p>
        </w:tc>
      </w:tr>
    </w:tbl>
    <w:p w14:paraId="22D119D1"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 </w:t>
      </w:r>
    </w:p>
    <w:tbl>
      <w:tblPr>
        <w:tblW w:w="18043" w:type="dxa"/>
        <w:tblCellSpacing w:w="0" w:type="dxa"/>
        <w:tblCellMar>
          <w:left w:w="0" w:type="dxa"/>
          <w:right w:w="0" w:type="dxa"/>
        </w:tblCellMar>
        <w:tblLook w:val="04A0" w:firstRow="1" w:lastRow="0" w:firstColumn="1" w:lastColumn="0" w:noHBand="0" w:noVBand="1"/>
      </w:tblPr>
      <w:tblGrid>
        <w:gridCol w:w="720"/>
        <w:gridCol w:w="360"/>
        <w:gridCol w:w="16963"/>
      </w:tblGrid>
      <w:tr w:rsidR="00535E2C" w:rsidRPr="00535E2C" w14:paraId="763EBA23" w14:textId="77777777" w:rsidTr="00535E2C">
        <w:trPr>
          <w:tblCellSpacing w:w="0" w:type="dxa"/>
        </w:trPr>
        <w:tc>
          <w:tcPr>
            <w:tcW w:w="720" w:type="dxa"/>
            <w:hideMark/>
          </w:tcPr>
          <w:p w14:paraId="4AD838E6" w14:textId="77777777" w:rsidR="00535E2C" w:rsidRPr="00535E2C" w:rsidRDefault="00535E2C" w:rsidP="00535E2C">
            <w:pPr>
              <w:widowControl/>
              <w:jc w:val="left"/>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 </w:t>
            </w:r>
          </w:p>
        </w:tc>
        <w:tc>
          <w:tcPr>
            <w:tcW w:w="360" w:type="dxa"/>
            <w:hideMark/>
          </w:tcPr>
          <w:p w14:paraId="640B9E74" w14:textId="77777777" w:rsidR="00535E2C" w:rsidRPr="00535E2C" w:rsidRDefault="00535E2C" w:rsidP="00535E2C">
            <w:pPr>
              <w:widowControl/>
              <w:jc w:val="left"/>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w:t>
            </w:r>
          </w:p>
        </w:tc>
        <w:tc>
          <w:tcPr>
            <w:tcW w:w="0" w:type="auto"/>
            <w:hideMark/>
          </w:tcPr>
          <w:p w14:paraId="2CCAAC3F" w14:textId="77777777" w:rsidR="00535E2C" w:rsidRPr="00535E2C" w:rsidRDefault="00535E2C" w:rsidP="00535E2C">
            <w:pPr>
              <w:widowControl/>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the performance of the Company’s internal audit function and the Company’s independent auditors;</w:t>
            </w:r>
          </w:p>
        </w:tc>
      </w:tr>
    </w:tbl>
    <w:p w14:paraId="5F77B4F8"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 </w:t>
      </w:r>
    </w:p>
    <w:tbl>
      <w:tblPr>
        <w:tblW w:w="18043" w:type="dxa"/>
        <w:tblCellSpacing w:w="0" w:type="dxa"/>
        <w:tblCellMar>
          <w:left w:w="0" w:type="dxa"/>
          <w:right w:w="0" w:type="dxa"/>
        </w:tblCellMar>
        <w:tblLook w:val="04A0" w:firstRow="1" w:lastRow="0" w:firstColumn="1" w:lastColumn="0" w:noHBand="0" w:noVBand="1"/>
      </w:tblPr>
      <w:tblGrid>
        <w:gridCol w:w="360"/>
        <w:gridCol w:w="360"/>
        <w:gridCol w:w="17323"/>
      </w:tblGrid>
      <w:tr w:rsidR="00535E2C" w:rsidRPr="00535E2C" w14:paraId="3F533F53" w14:textId="77777777" w:rsidTr="00535E2C">
        <w:trPr>
          <w:tblCellSpacing w:w="0" w:type="dxa"/>
        </w:trPr>
        <w:tc>
          <w:tcPr>
            <w:tcW w:w="360" w:type="dxa"/>
            <w:hideMark/>
          </w:tcPr>
          <w:p w14:paraId="0E66696F" w14:textId="77777777" w:rsidR="00535E2C" w:rsidRPr="00535E2C" w:rsidRDefault="00535E2C" w:rsidP="00535E2C">
            <w:pPr>
              <w:widowControl/>
              <w:jc w:val="left"/>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 </w:t>
            </w:r>
          </w:p>
        </w:tc>
        <w:tc>
          <w:tcPr>
            <w:tcW w:w="360" w:type="dxa"/>
            <w:hideMark/>
          </w:tcPr>
          <w:p w14:paraId="09E78AEA" w14:textId="77777777" w:rsidR="00535E2C" w:rsidRPr="00535E2C" w:rsidRDefault="00535E2C" w:rsidP="00535E2C">
            <w:pPr>
              <w:widowControl/>
              <w:jc w:val="left"/>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w:t>
            </w:r>
          </w:p>
        </w:tc>
        <w:tc>
          <w:tcPr>
            <w:tcW w:w="0" w:type="auto"/>
            <w:hideMark/>
          </w:tcPr>
          <w:p w14:paraId="0A46EFE3" w14:textId="77777777" w:rsidR="00535E2C" w:rsidRDefault="00535E2C" w:rsidP="00535E2C">
            <w:pPr>
              <w:widowControl/>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 xml:space="preserve">Maintaining, through regularly scheduled meetings, a line of communication between the Board and </w:t>
            </w:r>
          </w:p>
          <w:p w14:paraId="12C8E058" w14:textId="695F5B85" w:rsidR="00535E2C" w:rsidRPr="00535E2C" w:rsidRDefault="00535E2C" w:rsidP="00535E2C">
            <w:pPr>
              <w:widowControl/>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the Company’s financial management, internal auditors and independent auditors, and</w:t>
            </w:r>
          </w:p>
        </w:tc>
      </w:tr>
    </w:tbl>
    <w:p w14:paraId="77B12532"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 </w:t>
      </w:r>
    </w:p>
    <w:tbl>
      <w:tblPr>
        <w:tblW w:w="18043" w:type="dxa"/>
        <w:tblCellSpacing w:w="0" w:type="dxa"/>
        <w:tblCellMar>
          <w:left w:w="0" w:type="dxa"/>
          <w:right w:w="0" w:type="dxa"/>
        </w:tblCellMar>
        <w:tblLook w:val="04A0" w:firstRow="1" w:lastRow="0" w:firstColumn="1" w:lastColumn="0" w:noHBand="0" w:noVBand="1"/>
      </w:tblPr>
      <w:tblGrid>
        <w:gridCol w:w="360"/>
        <w:gridCol w:w="360"/>
        <w:gridCol w:w="17323"/>
      </w:tblGrid>
      <w:tr w:rsidR="00535E2C" w:rsidRPr="00535E2C" w14:paraId="3B099179" w14:textId="77777777" w:rsidTr="00535E2C">
        <w:trPr>
          <w:tblCellSpacing w:w="0" w:type="dxa"/>
        </w:trPr>
        <w:tc>
          <w:tcPr>
            <w:tcW w:w="360" w:type="dxa"/>
            <w:hideMark/>
          </w:tcPr>
          <w:p w14:paraId="61ECEB65" w14:textId="77777777" w:rsidR="00535E2C" w:rsidRPr="00535E2C" w:rsidRDefault="00535E2C" w:rsidP="00535E2C">
            <w:pPr>
              <w:widowControl/>
              <w:jc w:val="left"/>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 </w:t>
            </w:r>
          </w:p>
        </w:tc>
        <w:tc>
          <w:tcPr>
            <w:tcW w:w="360" w:type="dxa"/>
            <w:hideMark/>
          </w:tcPr>
          <w:p w14:paraId="590F61D3" w14:textId="77777777" w:rsidR="00535E2C" w:rsidRPr="00535E2C" w:rsidRDefault="00535E2C" w:rsidP="00535E2C">
            <w:pPr>
              <w:widowControl/>
              <w:jc w:val="left"/>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w:t>
            </w:r>
          </w:p>
        </w:tc>
        <w:tc>
          <w:tcPr>
            <w:tcW w:w="0" w:type="auto"/>
            <w:hideMark/>
          </w:tcPr>
          <w:p w14:paraId="29E88333" w14:textId="77777777" w:rsidR="00535E2C" w:rsidRDefault="00535E2C" w:rsidP="00535E2C">
            <w:pPr>
              <w:widowControl/>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 xml:space="preserve">Preparing the report to be included in the Company’s annual proxy statement, as required by the rules </w:t>
            </w:r>
          </w:p>
          <w:p w14:paraId="3E28B737" w14:textId="5E6D8086" w:rsidR="00535E2C" w:rsidRPr="00535E2C" w:rsidRDefault="00535E2C" w:rsidP="00535E2C">
            <w:pPr>
              <w:widowControl/>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of the Securities and Exchange Commission (“</w:t>
            </w:r>
            <w:r w:rsidRPr="00535E2C">
              <w:rPr>
                <w:rFonts w:ascii="Times New Roman" w:eastAsia="宋体" w:hAnsi="Times New Roman" w:cs="Times New Roman"/>
                <w:b/>
                <w:bCs/>
                <w:kern w:val="0"/>
                <w:sz w:val="20"/>
                <w:szCs w:val="20"/>
              </w:rPr>
              <w:t>SEC</w:t>
            </w:r>
            <w:r w:rsidRPr="00535E2C">
              <w:rPr>
                <w:rFonts w:ascii="Times New Roman" w:eastAsia="宋体" w:hAnsi="Times New Roman" w:cs="Times New Roman"/>
                <w:kern w:val="0"/>
                <w:sz w:val="20"/>
                <w:szCs w:val="20"/>
              </w:rPr>
              <w:t>”).</w:t>
            </w:r>
          </w:p>
        </w:tc>
      </w:tr>
    </w:tbl>
    <w:p w14:paraId="791E9649"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 </w:t>
      </w:r>
    </w:p>
    <w:tbl>
      <w:tblPr>
        <w:tblW w:w="18043" w:type="dxa"/>
        <w:tblCellSpacing w:w="0" w:type="dxa"/>
        <w:tblCellMar>
          <w:left w:w="0" w:type="dxa"/>
          <w:right w:w="0" w:type="dxa"/>
        </w:tblCellMar>
        <w:tblLook w:val="04A0" w:firstRow="1" w:lastRow="0" w:firstColumn="1" w:lastColumn="0" w:noHBand="0" w:noVBand="1"/>
      </w:tblPr>
      <w:tblGrid>
        <w:gridCol w:w="50"/>
        <w:gridCol w:w="360"/>
        <w:gridCol w:w="17633"/>
      </w:tblGrid>
      <w:tr w:rsidR="00535E2C" w:rsidRPr="00535E2C" w14:paraId="00DCCEFF" w14:textId="77777777" w:rsidTr="00535E2C">
        <w:trPr>
          <w:tblCellSpacing w:w="0" w:type="dxa"/>
        </w:trPr>
        <w:tc>
          <w:tcPr>
            <w:tcW w:w="6" w:type="dxa"/>
            <w:hideMark/>
          </w:tcPr>
          <w:p w14:paraId="25786BBA" w14:textId="77777777" w:rsidR="00535E2C" w:rsidRPr="00535E2C" w:rsidRDefault="00535E2C" w:rsidP="00535E2C">
            <w:pPr>
              <w:widowControl/>
              <w:jc w:val="left"/>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 </w:t>
            </w:r>
          </w:p>
        </w:tc>
        <w:tc>
          <w:tcPr>
            <w:tcW w:w="360" w:type="dxa"/>
            <w:hideMark/>
          </w:tcPr>
          <w:p w14:paraId="17C98621" w14:textId="77777777" w:rsidR="00535E2C" w:rsidRPr="00535E2C" w:rsidRDefault="00535E2C" w:rsidP="00535E2C">
            <w:pPr>
              <w:widowControl/>
              <w:jc w:val="left"/>
              <w:rPr>
                <w:rFonts w:ascii="Times New Roman" w:eastAsia="宋体" w:hAnsi="Times New Roman" w:cs="Times New Roman"/>
                <w:kern w:val="0"/>
                <w:sz w:val="20"/>
                <w:szCs w:val="20"/>
              </w:rPr>
            </w:pPr>
            <w:r w:rsidRPr="00535E2C">
              <w:rPr>
                <w:rFonts w:ascii="Times New Roman" w:eastAsia="宋体" w:hAnsi="Times New Roman" w:cs="Times New Roman"/>
                <w:b/>
                <w:bCs/>
                <w:kern w:val="0"/>
                <w:sz w:val="20"/>
                <w:szCs w:val="20"/>
              </w:rPr>
              <w:t>3.</w:t>
            </w:r>
          </w:p>
        </w:tc>
        <w:tc>
          <w:tcPr>
            <w:tcW w:w="0" w:type="auto"/>
            <w:hideMark/>
          </w:tcPr>
          <w:p w14:paraId="292B6560" w14:textId="77777777" w:rsidR="00535E2C" w:rsidRPr="00535E2C" w:rsidRDefault="00535E2C" w:rsidP="00535E2C">
            <w:pPr>
              <w:widowControl/>
              <w:rPr>
                <w:rFonts w:ascii="Times New Roman" w:eastAsia="宋体" w:hAnsi="Times New Roman" w:cs="Times New Roman"/>
                <w:kern w:val="0"/>
                <w:sz w:val="20"/>
                <w:szCs w:val="20"/>
              </w:rPr>
            </w:pPr>
            <w:r w:rsidRPr="00535E2C">
              <w:rPr>
                <w:rFonts w:ascii="Times New Roman" w:eastAsia="宋体" w:hAnsi="Times New Roman" w:cs="Times New Roman"/>
                <w:b/>
                <w:bCs/>
                <w:kern w:val="0"/>
                <w:sz w:val="20"/>
                <w:szCs w:val="20"/>
              </w:rPr>
              <w:t>COMPOSITION AND QUALIFICATIONS</w:t>
            </w:r>
          </w:p>
        </w:tc>
      </w:tr>
    </w:tbl>
    <w:p w14:paraId="31FDCC2D" w14:textId="77777777" w:rsidR="00535E2C" w:rsidRPr="00535E2C" w:rsidRDefault="00535E2C" w:rsidP="00535E2C">
      <w:pPr>
        <w:widowControl/>
        <w:ind w:left="720" w:hanging="720"/>
        <w:rPr>
          <w:rFonts w:ascii="Times New Roman" w:eastAsia="宋体" w:hAnsi="Times New Roman" w:cs="Times New Roman"/>
          <w:color w:val="000000"/>
          <w:kern w:val="0"/>
          <w:sz w:val="20"/>
          <w:szCs w:val="20"/>
        </w:rPr>
      </w:pPr>
      <w:r w:rsidRPr="00535E2C">
        <w:rPr>
          <w:rFonts w:ascii="Times New Roman" w:eastAsia="宋体" w:hAnsi="Times New Roman" w:cs="Times New Roman"/>
          <w:b/>
          <w:bCs/>
          <w:color w:val="000000"/>
          <w:kern w:val="0"/>
          <w:sz w:val="20"/>
          <w:szCs w:val="20"/>
        </w:rPr>
        <w:t> </w:t>
      </w:r>
    </w:p>
    <w:p w14:paraId="708EB562"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The Committee shall be appointed by the Board and shall be comprised of three or more directors (as determined from time to time by the Board), each of whom shall meet the independence requirements of the Sarbanes-Oxley Act of 2002 (the “</w:t>
      </w:r>
      <w:r w:rsidRPr="00535E2C">
        <w:rPr>
          <w:rFonts w:ascii="Times New Roman" w:eastAsia="宋体" w:hAnsi="Times New Roman" w:cs="Times New Roman"/>
          <w:b/>
          <w:bCs/>
          <w:color w:val="000000"/>
          <w:kern w:val="0"/>
          <w:sz w:val="20"/>
          <w:szCs w:val="20"/>
        </w:rPr>
        <w:t>Act</w:t>
      </w:r>
      <w:r w:rsidRPr="00535E2C">
        <w:rPr>
          <w:rFonts w:ascii="Times New Roman" w:eastAsia="宋体" w:hAnsi="Times New Roman" w:cs="Times New Roman"/>
          <w:color w:val="000000"/>
          <w:kern w:val="0"/>
          <w:sz w:val="20"/>
          <w:szCs w:val="20"/>
        </w:rPr>
        <w:t>”), the SEC, The NASDAQ Capital Market and all other applicable laws.</w:t>
      </w:r>
    </w:p>
    <w:p w14:paraId="2DD1708B"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 </w:t>
      </w:r>
    </w:p>
    <w:p w14:paraId="56D750FF"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Each member of the Committee shall be financially literate and at least one member of the Committee shall have past employment experience in finance or accounting, requisite professional certification in accounting or any other comparable experience or background which results in the individual’s financial sophistication, including being or having been a chief executive officer, chief financial officer or other senior officer with financial oversight responsibilities, as each such qualification is interpreted by the Board in its business judgment. In addition, at least one member of the Committee shall be an “audit committee financial expert” as such term is defined by the SEC.</w:t>
      </w:r>
    </w:p>
    <w:p w14:paraId="1D4B31F0"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lastRenderedPageBreak/>
        <w:t> </w:t>
      </w:r>
    </w:p>
    <w:tbl>
      <w:tblPr>
        <w:tblW w:w="18043" w:type="dxa"/>
        <w:tblCellSpacing w:w="0" w:type="dxa"/>
        <w:tblCellMar>
          <w:left w:w="0" w:type="dxa"/>
          <w:right w:w="0" w:type="dxa"/>
        </w:tblCellMar>
        <w:tblLook w:val="04A0" w:firstRow="1" w:lastRow="0" w:firstColumn="1" w:lastColumn="0" w:noHBand="0" w:noVBand="1"/>
      </w:tblPr>
      <w:tblGrid>
        <w:gridCol w:w="50"/>
        <w:gridCol w:w="360"/>
        <w:gridCol w:w="17633"/>
      </w:tblGrid>
      <w:tr w:rsidR="00535E2C" w:rsidRPr="00535E2C" w14:paraId="095EED47" w14:textId="77777777" w:rsidTr="00535E2C">
        <w:trPr>
          <w:tblCellSpacing w:w="0" w:type="dxa"/>
        </w:trPr>
        <w:tc>
          <w:tcPr>
            <w:tcW w:w="6" w:type="dxa"/>
            <w:hideMark/>
          </w:tcPr>
          <w:p w14:paraId="68C77BDB" w14:textId="77777777" w:rsidR="00535E2C" w:rsidRPr="00535E2C" w:rsidRDefault="00535E2C" w:rsidP="00535E2C">
            <w:pPr>
              <w:widowControl/>
              <w:jc w:val="left"/>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 </w:t>
            </w:r>
          </w:p>
        </w:tc>
        <w:tc>
          <w:tcPr>
            <w:tcW w:w="360" w:type="dxa"/>
            <w:hideMark/>
          </w:tcPr>
          <w:p w14:paraId="47E77F30" w14:textId="77777777" w:rsidR="00535E2C" w:rsidRPr="00535E2C" w:rsidRDefault="00535E2C" w:rsidP="00535E2C">
            <w:pPr>
              <w:widowControl/>
              <w:jc w:val="left"/>
              <w:rPr>
                <w:rFonts w:ascii="Times New Roman" w:eastAsia="宋体" w:hAnsi="Times New Roman" w:cs="Times New Roman"/>
                <w:kern w:val="0"/>
                <w:sz w:val="20"/>
                <w:szCs w:val="20"/>
              </w:rPr>
            </w:pPr>
            <w:r w:rsidRPr="00535E2C">
              <w:rPr>
                <w:rFonts w:ascii="Times New Roman" w:eastAsia="宋体" w:hAnsi="Times New Roman" w:cs="Times New Roman"/>
                <w:b/>
                <w:bCs/>
                <w:kern w:val="0"/>
                <w:sz w:val="20"/>
                <w:szCs w:val="20"/>
              </w:rPr>
              <w:t>4.</w:t>
            </w:r>
          </w:p>
        </w:tc>
        <w:tc>
          <w:tcPr>
            <w:tcW w:w="0" w:type="auto"/>
            <w:hideMark/>
          </w:tcPr>
          <w:p w14:paraId="17072D3B" w14:textId="77777777" w:rsidR="00535E2C" w:rsidRPr="00535E2C" w:rsidRDefault="00535E2C" w:rsidP="00535E2C">
            <w:pPr>
              <w:widowControl/>
              <w:rPr>
                <w:rFonts w:ascii="Times New Roman" w:eastAsia="宋体" w:hAnsi="Times New Roman" w:cs="Times New Roman"/>
                <w:kern w:val="0"/>
                <w:sz w:val="20"/>
                <w:szCs w:val="20"/>
              </w:rPr>
            </w:pPr>
            <w:r w:rsidRPr="00535E2C">
              <w:rPr>
                <w:rFonts w:ascii="Times New Roman" w:eastAsia="宋体" w:hAnsi="Times New Roman" w:cs="Times New Roman"/>
                <w:b/>
                <w:bCs/>
                <w:kern w:val="0"/>
                <w:sz w:val="20"/>
                <w:szCs w:val="20"/>
              </w:rPr>
              <w:t>RESPONSIBILITIES</w:t>
            </w:r>
          </w:p>
        </w:tc>
      </w:tr>
    </w:tbl>
    <w:p w14:paraId="19C18327"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 </w:t>
      </w:r>
    </w:p>
    <w:p w14:paraId="2FD13826"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The Committee will:</w:t>
      </w:r>
    </w:p>
    <w:p w14:paraId="0863E080"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 </w:t>
      </w:r>
    </w:p>
    <w:p w14:paraId="7AA8480B"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1. Review and discuss the annual audited financial statements and the Company’s disclosures under “Management’s Discussion and Analysis of Financial Condition and Results of Operations” with management and the independent auditors. In connection with such review, the Committee will:</w:t>
      </w:r>
    </w:p>
    <w:p w14:paraId="24E0BB05"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 </w:t>
      </w:r>
    </w:p>
    <w:tbl>
      <w:tblPr>
        <w:tblW w:w="18043" w:type="dxa"/>
        <w:tblCellSpacing w:w="0" w:type="dxa"/>
        <w:tblCellMar>
          <w:left w:w="0" w:type="dxa"/>
          <w:right w:w="0" w:type="dxa"/>
        </w:tblCellMar>
        <w:tblLook w:val="04A0" w:firstRow="1" w:lastRow="0" w:firstColumn="1" w:lastColumn="0" w:noHBand="0" w:noVBand="1"/>
      </w:tblPr>
      <w:tblGrid>
        <w:gridCol w:w="360"/>
        <w:gridCol w:w="360"/>
        <w:gridCol w:w="17323"/>
      </w:tblGrid>
      <w:tr w:rsidR="00535E2C" w:rsidRPr="00535E2C" w14:paraId="39281D13" w14:textId="77777777" w:rsidTr="00535E2C">
        <w:trPr>
          <w:tblCellSpacing w:w="0" w:type="dxa"/>
        </w:trPr>
        <w:tc>
          <w:tcPr>
            <w:tcW w:w="360" w:type="dxa"/>
            <w:hideMark/>
          </w:tcPr>
          <w:p w14:paraId="5C736D61" w14:textId="77777777" w:rsidR="00535E2C" w:rsidRPr="00535E2C" w:rsidRDefault="00535E2C" w:rsidP="00535E2C">
            <w:pPr>
              <w:widowControl/>
              <w:jc w:val="left"/>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 </w:t>
            </w:r>
          </w:p>
        </w:tc>
        <w:tc>
          <w:tcPr>
            <w:tcW w:w="360" w:type="dxa"/>
            <w:hideMark/>
          </w:tcPr>
          <w:p w14:paraId="533815C7" w14:textId="77777777" w:rsidR="00535E2C" w:rsidRPr="00535E2C" w:rsidRDefault="00535E2C" w:rsidP="00535E2C">
            <w:pPr>
              <w:widowControl/>
              <w:jc w:val="left"/>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w:t>
            </w:r>
          </w:p>
        </w:tc>
        <w:tc>
          <w:tcPr>
            <w:tcW w:w="0" w:type="auto"/>
            <w:hideMark/>
          </w:tcPr>
          <w:p w14:paraId="4910AE1F" w14:textId="77777777" w:rsidR="00535E2C" w:rsidRDefault="00535E2C" w:rsidP="00535E2C">
            <w:pPr>
              <w:widowControl/>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 xml:space="preserve">Discuss with the independent auditors the matters required to be discussed by </w:t>
            </w:r>
          </w:p>
          <w:p w14:paraId="0C163E20" w14:textId="77777777" w:rsidR="00535E2C" w:rsidRDefault="00535E2C" w:rsidP="00535E2C">
            <w:pPr>
              <w:widowControl/>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 xml:space="preserve">Statement on Auditing Standards No. 61 (as may be modified or supplemented) and </w:t>
            </w:r>
          </w:p>
          <w:p w14:paraId="36CA0DDD" w14:textId="77777777" w:rsidR="00535E2C" w:rsidRDefault="00535E2C" w:rsidP="00535E2C">
            <w:pPr>
              <w:widowControl/>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 xml:space="preserve">the matters in the written disclosures required by the applicable requirements of </w:t>
            </w:r>
          </w:p>
          <w:p w14:paraId="31DD3E45" w14:textId="77777777" w:rsidR="00535E2C" w:rsidRDefault="00535E2C" w:rsidP="00535E2C">
            <w:pPr>
              <w:widowControl/>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 xml:space="preserve">the Public Company Accounting Oversight Board regarding the independent accountant’s communications </w:t>
            </w:r>
          </w:p>
          <w:p w14:paraId="29A85095" w14:textId="0082B819" w:rsidR="00535E2C" w:rsidRPr="00535E2C" w:rsidRDefault="00535E2C" w:rsidP="00535E2C">
            <w:pPr>
              <w:widowControl/>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with the audit committee concerning independence;</w:t>
            </w:r>
          </w:p>
        </w:tc>
      </w:tr>
    </w:tbl>
    <w:p w14:paraId="184C5B2E" w14:textId="2D1DD0CF" w:rsidR="00535E2C" w:rsidRPr="00535E2C" w:rsidRDefault="00535E2C" w:rsidP="00535E2C">
      <w:pPr>
        <w:widowControl/>
        <w:rPr>
          <w:rFonts w:ascii="Times New Roman" w:eastAsia="宋体" w:hAnsi="Times New Roman" w:cs="Times New Roman" w:hint="eastAsia"/>
          <w:color w:val="000000"/>
          <w:kern w:val="0"/>
          <w:sz w:val="20"/>
          <w:szCs w:val="20"/>
        </w:rPr>
      </w:pPr>
      <w:r w:rsidRPr="00535E2C">
        <w:rPr>
          <w:rFonts w:ascii="Times New Roman" w:eastAsia="宋体" w:hAnsi="Times New Roman" w:cs="Times New Roman"/>
          <w:color w:val="000000"/>
          <w:kern w:val="0"/>
          <w:sz w:val="20"/>
          <w:szCs w:val="20"/>
        </w:rPr>
        <w:t> </w:t>
      </w:r>
    </w:p>
    <w:tbl>
      <w:tblPr>
        <w:tblW w:w="18043" w:type="dxa"/>
        <w:tblCellSpacing w:w="0" w:type="dxa"/>
        <w:tblCellMar>
          <w:left w:w="0" w:type="dxa"/>
          <w:right w:w="0" w:type="dxa"/>
        </w:tblCellMar>
        <w:tblLook w:val="04A0" w:firstRow="1" w:lastRow="0" w:firstColumn="1" w:lastColumn="0" w:noHBand="0" w:noVBand="1"/>
      </w:tblPr>
      <w:tblGrid>
        <w:gridCol w:w="360"/>
        <w:gridCol w:w="360"/>
        <w:gridCol w:w="17323"/>
      </w:tblGrid>
      <w:tr w:rsidR="00535E2C" w:rsidRPr="00535E2C" w14:paraId="208CEC26" w14:textId="77777777" w:rsidTr="00535E2C">
        <w:trPr>
          <w:tblCellSpacing w:w="0" w:type="dxa"/>
        </w:trPr>
        <w:tc>
          <w:tcPr>
            <w:tcW w:w="360" w:type="dxa"/>
            <w:hideMark/>
          </w:tcPr>
          <w:p w14:paraId="4452B7AC" w14:textId="77777777" w:rsidR="00535E2C" w:rsidRPr="00535E2C" w:rsidRDefault="00535E2C" w:rsidP="00535E2C">
            <w:pPr>
              <w:widowControl/>
              <w:jc w:val="left"/>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 </w:t>
            </w:r>
          </w:p>
        </w:tc>
        <w:tc>
          <w:tcPr>
            <w:tcW w:w="360" w:type="dxa"/>
            <w:hideMark/>
          </w:tcPr>
          <w:p w14:paraId="345D11A9" w14:textId="77777777" w:rsidR="00535E2C" w:rsidRPr="00535E2C" w:rsidRDefault="00535E2C" w:rsidP="00535E2C">
            <w:pPr>
              <w:widowControl/>
              <w:jc w:val="left"/>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w:t>
            </w:r>
          </w:p>
        </w:tc>
        <w:tc>
          <w:tcPr>
            <w:tcW w:w="0" w:type="auto"/>
            <w:hideMark/>
          </w:tcPr>
          <w:p w14:paraId="717B4181" w14:textId="77777777" w:rsidR="00535E2C" w:rsidRPr="00535E2C" w:rsidRDefault="00535E2C" w:rsidP="00535E2C">
            <w:pPr>
              <w:widowControl/>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Review significant changes in accounting or auditing policies;</w:t>
            </w:r>
          </w:p>
        </w:tc>
      </w:tr>
    </w:tbl>
    <w:p w14:paraId="594C3210"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 </w:t>
      </w:r>
    </w:p>
    <w:tbl>
      <w:tblPr>
        <w:tblW w:w="18043" w:type="dxa"/>
        <w:tblCellSpacing w:w="0" w:type="dxa"/>
        <w:tblCellMar>
          <w:left w:w="0" w:type="dxa"/>
          <w:right w:w="0" w:type="dxa"/>
        </w:tblCellMar>
        <w:tblLook w:val="04A0" w:firstRow="1" w:lastRow="0" w:firstColumn="1" w:lastColumn="0" w:noHBand="0" w:noVBand="1"/>
      </w:tblPr>
      <w:tblGrid>
        <w:gridCol w:w="360"/>
        <w:gridCol w:w="360"/>
        <w:gridCol w:w="17323"/>
      </w:tblGrid>
      <w:tr w:rsidR="00535E2C" w:rsidRPr="00535E2C" w14:paraId="029BE523" w14:textId="77777777" w:rsidTr="00535E2C">
        <w:trPr>
          <w:tblCellSpacing w:w="0" w:type="dxa"/>
        </w:trPr>
        <w:tc>
          <w:tcPr>
            <w:tcW w:w="360" w:type="dxa"/>
            <w:hideMark/>
          </w:tcPr>
          <w:p w14:paraId="5B297BDC" w14:textId="77777777" w:rsidR="00535E2C" w:rsidRPr="00535E2C" w:rsidRDefault="00535E2C" w:rsidP="00535E2C">
            <w:pPr>
              <w:widowControl/>
              <w:jc w:val="left"/>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 </w:t>
            </w:r>
          </w:p>
        </w:tc>
        <w:tc>
          <w:tcPr>
            <w:tcW w:w="360" w:type="dxa"/>
            <w:hideMark/>
          </w:tcPr>
          <w:p w14:paraId="61817DE9" w14:textId="77777777" w:rsidR="00535E2C" w:rsidRPr="00535E2C" w:rsidRDefault="00535E2C" w:rsidP="00535E2C">
            <w:pPr>
              <w:widowControl/>
              <w:jc w:val="left"/>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w:t>
            </w:r>
          </w:p>
        </w:tc>
        <w:tc>
          <w:tcPr>
            <w:tcW w:w="0" w:type="auto"/>
            <w:hideMark/>
          </w:tcPr>
          <w:p w14:paraId="2334DF96" w14:textId="77777777" w:rsidR="00535E2C" w:rsidRDefault="00535E2C" w:rsidP="00535E2C">
            <w:pPr>
              <w:widowControl/>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 xml:space="preserve">Review with the independent auditors any problems or difficulties encountered in the course of </w:t>
            </w:r>
          </w:p>
          <w:p w14:paraId="408C3C25" w14:textId="77777777" w:rsidR="00535E2C" w:rsidRDefault="00535E2C" w:rsidP="00535E2C">
            <w:pPr>
              <w:widowControl/>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 xml:space="preserve">their audit, including any change in the scope of the planned audit work and any restrictions placed on </w:t>
            </w:r>
          </w:p>
          <w:p w14:paraId="3FC84F6D" w14:textId="3E72434A" w:rsidR="00535E2C" w:rsidRPr="00535E2C" w:rsidRDefault="00535E2C" w:rsidP="00535E2C">
            <w:pPr>
              <w:widowControl/>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the scope of such work and management’s response to such problems or difficulties;</w:t>
            </w:r>
          </w:p>
        </w:tc>
      </w:tr>
    </w:tbl>
    <w:p w14:paraId="31B22FB4"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 </w:t>
      </w:r>
    </w:p>
    <w:tbl>
      <w:tblPr>
        <w:tblW w:w="18043" w:type="dxa"/>
        <w:tblCellSpacing w:w="0" w:type="dxa"/>
        <w:tblCellMar>
          <w:left w:w="0" w:type="dxa"/>
          <w:right w:w="0" w:type="dxa"/>
        </w:tblCellMar>
        <w:tblLook w:val="04A0" w:firstRow="1" w:lastRow="0" w:firstColumn="1" w:lastColumn="0" w:noHBand="0" w:noVBand="1"/>
      </w:tblPr>
      <w:tblGrid>
        <w:gridCol w:w="360"/>
        <w:gridCol w:w="360"/>
        <w:gridCol w:w="17323"/>
      </w:tblGrid>
      <w:tr w:rsidR="00535E2C" w:rsidRPr="00535E2C" w14:paraId="06E93BC3" w14:textId="77777777" w:rsidTr="00535E2C">
        <w:trPr>
          <w:tblCellSpacing w:w="0" w:type="dxa"/>
        </w:trPr>
        <w:tc>
          <w:tcPr>
            <w:tcW w:w="360" w:type="dxa"/>
            <w:hideMark/>
          </w:tcPr>
          <w:p w14:paraId="1BDCEAE1" w14:textId="77777777" w:rsidR="00535E2C" w:rsidRPr="00535E2C" w:rsidRDefault="00535E2C" w:rsidP="00535E2C">
            <w:pPr>
              <w:widowControl/>
              <w:jc w:val="left"/>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 </w:t>
            </w:r>
          </w:p>
        </w:tc>
        <w:tc>
          <w:tcPr>
            <w:tcW w:w="360" w:type="dxa"/>
            <w:hideMark/>
          </w:tcPr>
          <w:p w14:paraId="052B8618" w14:textId="77777777" w:rsidR="00535E2C" w:rsidRPr="00535E2C" w:rsidRDefault="00535E2C" w:rsidP="00535E2C">
            <w:pPr>
              <w:widowControl/>
              <w:jc w:val="left"/>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w:t>
            </w:r>
          </w:p>
        </w:tc>
        <w:tc>
          <w:tcPr>
            <w:tcW w:w="0" w:type="auto"/>
            <w:hideMark/>
          </w:tcPr>
          <w:p w14:paraId="2775F9F5" w14:textId="77777777" w:rsidR="00535E2C" w:rsidRDefault="00535E2C" w:rsidP="00535E2C">
            <w:pPr>
              <w:widowControl/>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Review with the independent auditors, management and the senior internal auditing executive the adequacy</w:t>
            </w:r>
          </w:p>
          <w:p w14:paraId="2E3D41FD" w14:textId="77777777" w:rsidR="00535E2C" w:rsidRDefault="00535E2C" w:rsidP="00535E2C">
            <w:pPr>
              <w:widowControl/>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 xml:space="preserve">of the Company’s internal controls, and any significant findings and recommendations with </w:t>
            </w:r>
          </w:p>
          <w:p w14:paraId="71C3FDB7" w14:textId="30EA7953" w:rsidR="00535E2C" w:rsidRPr="00535E2C" w:rsidRDefault="00535E2C" w:rsidP="00535E2C">
            <w:pPr>
              <w:widowControl/>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respect to such controls;</w:t>
            </w:r>
          </w:p>
        </w:tc>
      </w:tr>
    </w:tbl>
    <w:p w14:paraId="3CA65911"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 </w:t>
      </w:r>
    </w:p>
    <w:tbl>
      <w:tblPr>
        <w:tblW w:w="18043" w:type="dxa"/>
        <w:tblCellSpacing w:w="0" w:type="dxa"/>
        <w:tblCellMar>
          <w:left w:w="0" w:type="dxa"/>
          <w:right w:w="0" w:type="dxa"/>
        </w:tblCellMar>
        <w:tblLook w:val="04A0" w:firstRow="1" w:lastRow="0" w:firstColumn="1" w:lastColumn="0" w:noHBand="0" w:noVBand="1"/>
      </w:tblPr>
      <w:tblGrid>
        <w:gridCol w:w="360"/>
        <w:gridCol w:w="360"/>
        <w:gridCol w:w="17323"/>
      </w:tblGrid>
      <w:tr w:rsidR="00535E2C" w:rsidRPr="00535E2C" w14:paraId="76A935C1" w14:textId="77777777" w:rsidTr="00535E2C">
        <w:trPr>
          <w:tblCellSpacing w:w="0" w:type="dxa"/>
        </w:trPr>
        <w:tc>
          <w:tcPr>
            <w:tcW w:w="360" w:type="dxa"/>
            <w:hideMark/>
          </w:tcPr>
          <w:p w14:paraId="54B3C7FA" w14:textId="77777777" w:rsidR="00535E2C" w:rsidRPr="00535E2C" w:rsidRDefault="00535E2C" w:rsidP="00535E2C">
            <w:pPr>
              <w:widowControl/>
              <w:jc w:val="left"/>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 </w:t>
            </w:r>
          </w:p>
        </w:tc>
        <w:tc>
          <w:tcPr>
            <w:tcW w:w="360" w:type="dxa"/>
            <w:hideMark/>
          </w:tcPr>
          <w:p w14:paraId="100BA3C1" w14:textId="77777777" w:rsidR="00535E2C" w:rsidRPr="00535E2C" w:rsidRDefault="00535E2C" w:rsidP="00535E2C">
            <w:pPr>
              <w:widowControl/>
              <w:jc w:val="left"/>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w:t>
            </w:r>
          </w:p>
        </w:tc>
        <w:tc>
          <w:tcPr>
            <w:tcW w:w="0" w:type="auto"/>
            <w:hideMark/>
          </w:tcPr>
          <w:p w14:paraId="0BEF13EF" w14:textId="77777777" w:rsidR="00535E2C" w:rsidRDefault="00535E2C" w:rsidP="00535E2C">
            <w:pPr>
              <w:widowControl/>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 xml:space="preserve">Review reports required to be submitted by the independent auditor concerning: </w:t>
            </w:r>
          </w:p>
          <w:p w14:paraId="3C9174B2" w14:textId="77777777" w:rsidR="00535E2C" w:rsidRDefault="00535E2C" w:rsidP="00535E2C">
            <w:pPr>
              <w:widowControl/>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 xml:space="preserve">(a) all critical accounting policies and practices used; </w:t>
            </w:r>
          </w:p>
          <w:p w14:paraId="537CE56E" w14:textId="77777777" w:rsidR="00535E2C" w:rsidRDefault="00535E2C" w:rsidP="00535E2C">
            <w:pPr>
              <w:widowControl/>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 xml:space="preserve">(b) all alternative treatments of financial information within </w:t>
            </w:r>
          </w:p>
          <w:p w14:paraId="6EEDDCFC" w14:textId="77777777" w:rsidR="00535E2C" w:rsidRDefault="00535E2C" w:rsidP="00535E2C">
            <w:pPr>
              <w:widowControl/>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generally accepted accounting principles (“</w:t>
            </w:r>
            <w:r w:rsidRPr="00535E2C">
              <w:rPr>
                <w:rFonts w:ascii="Times New Roman" w:eastAsia="宋体" w:hAnsi="Times New Roman" w:cs="Times New Roman"/>
                <w:b/>
                <w:bCs/>
                <w:kern w:val="0"/>
                <w:sz w:val="20"/>
                <w:szCs w:val="20"/>
              </w:rPr>
              <w:t>GAAP</w:t>
            </w:r>
            <w:r w:rsidRPr="00535E2C">
              <w:rPr>
                <w:rFonts w:ascii="Times New Roman" w:eastAsia="宋体" w:hAnsi="Times New Roman" w:cs="Times New Roman"/>
                <w:kern w:val="0"/>
                <w:sz w:val="20"/>
                <w:szCs w:val="20"/>
              </w:rPr>
              <w:t xml:space="preserve">”) that have been discussed with management, </w:t>
            </w:r>
          </w:p>
          <w:p w14:paraId="5A72D042" w14:textId="77777777" w:rsidR="00535E2C" w:rsidRDefault="00535E2C" w:rsidP="00535E2C">
            <w:pPr>
              <w:widowControl/>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 xml:space="preserve">the ramifications of such alternatives, and the accounting treatment preferred by the independent auditors; </w:t>
            </w:r>
          </w:p>
          <w:p w14:paraId="2995E61A" w14:textId="364399DF" w:rsidR="00535E2C" w:rsidRPr="00535E2C" w:rsidRDefault="00535E2C" w:rsidP="00535E2C">
            <w:pPr>
              <w:widowControl/>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and (c) any other material written communications with management;</w:t>
            </w:r>
          </w:p>
        </w:tc>
      </w:tr>
    </w:tbl>
    <w:p w14:paraId="548023CC"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 </w:t>
      </w:r>
    </w:p>
    <w:tbl>
      <w:tblPr>
        <w:tblW w:w="18043" w:type="dxa"/>
        <w:tblCellSpacing w:w="0" w:type="dxa"/>
        <w:tblCellMar>
          <w:left w:w="0" w:type="dxa"/>
          <w:right w:w="0" w:type="dxa"/>
        </w:tblCellMar>
        <w:tblLook w:val="04A0" w:firstRow="1" w:lastRow="0" w:firstColumn="1" w:lastColumn="0" w:noHBand="0" w:noVBand="1"/>
      </w:tblPr>
      <w:tblGrid>
        <w:gridCol w:w="360"/>
        <w:gridCol w:w="360"/>
        <w:gridCol w:w="17323"/>
      </w:tblGrid>
      <w:tr w:rsidR="00535E2C" w:rsidRPr="00535E2C" w14:paraId="500A0D0A" w14:textId="77777777" w:rsidTr="00535E2C">
        <w:trPr>
          <w:tblCellSpacing w:w="0" w:type="dxa"/>
        </w:trPr>
        <w:tc>
          <w:tcPr>
            <w:tcW w:w="360" w:type="dxa"/>
            <w:hideMark/>
          </w:tcPr>
          <w:p w14:paraId="52EA3E85" w14:textId="77777777" w:rsidR="00535E2C" w:rsidRPr="00535E2C" w:rsidRDefault="00535E2C" w:rsidP="00535E2C">
            <w:pPr>
              <w:widowControl/>
              <w:jc w:val="left"/>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 </w:t>
            </w:r>
          </w:p>
        </w:tc>
        <w:tc>
          <w:tcPr>
            <w:tcW w:w="360" w:type="dxa"/>
            <w:hideMark/>
          </w:tcPr>
          <w:p w14:paraId="7F6D665B" w14:textId="77777777" w:rsidR="00535E2C" w:rsidRPr="00535E2C" w:rsidRDefault="00535E2C" w:rsidP="00535E2C">
            <w:pPr>
              <w:widowControl/>
              <w:jc w:val="left"/>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w:t>
            </w:r>
          </w:p>
        </w:tc>
        <w:tc>
          <w:tcPr>
            <w:tcW w:w="0" w:type="auto"/>
            <w:hideMark/>
          </w:tcPr>
          <w:p w14:paraId="4D489908" w14:textId="77777777" w:rsidR="00535E2C" w:rsidRDefault="00535E2C" w:rsidP="00535E2C">
            <w:pPr>
              <w:widowControl/>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 xml:space="preserve">Review (a) major issues regarding accounting principles and financial statement presentations, </w:t>
            </w:r>
          </w:p>
          <w:p w14:paraId="75934771" w14:textId="77777777" w:rsidR="00535E2C" w:rsidRDefault="00535E2C" w:rsidP="00535E2C">
            <w:pPr>
              <w:widowControl/>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 xml:space="preserve">including any significant changes in the Company’s selection or application of accounting principles, </w:t>
            </w:r>
          </w:p>
          <w:p w14:paraId="6C641703" w14:textId="77777777" w:rsidR="00535E2C" w:rsidRDefault="00535E2C" w:rsidP="00535E2C">
            <w:pPr>
              <w:widowControl/>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 xml:space="preserve">and major issues as to the adequacy of the Company’s internal controls and any special audit steps </w:t>
            </w:r>
          </w:p>
          <w:p w14:paraId="142E2122" w14:textId="77777777" w:rsidR="00535E2C" w:rsidRDefault="00535E2C" w:rsidP="00535E2C">
            <w:pPr>
              <w:widowControl/>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 xml:space="preserve">adopted in light of material control deficiencies; and (b) analyses prepared by management and/or </w:t>
            </w:r>
          </w:p>
          <w:p w14:paraId="1E28B2D9" w14:textId="77777777" w:rsidR="00535E2C" w:rsidRDefault="00535E2C" w:rsidP="00535E2C">
            <w:pPr>
              <w:widowControl/>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 xml:space="preserve">the independent auditor setting forth significant financial reporting issues and judgments </w:t>
            </w:r>
          </w:p>
          <w:p w14:paraId="3B7DFC7B" w14:textId="77777777" w:rsidR="00535E2C" w:rsidRDefault="00535E2C" w:rsidP="00535E2C">
            <w:pPr>
              <w:widowControl/>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 xml:space="preserve">made in connection with the preparation of the financial statements, including analysis of the effects of </w:t>
            </w:r>
          </w:p>
          <w:p w14:paraId="54592A8E" w14:textId="77777777" w:rsidR="00535E2C" w:rsidRDefault="00535E2C" w:rsidP="00535E2C">
            <w:pPr>
              <w:widowControl/>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 xml:space="preserve">alternative GAAP methods on the financial statements and the effects of regulatory and </w:t>
            </w:r>
          </w:p>
          <w:p w14:paraId="22FC9C6F" w14:textId="6B4BC1DD" w:rsidR="00535E2C" w:rsidRPr="00535E2C" w:rsidRDefault="00535E2C" w:rsidP="00535E2C">
            <w:pPr>
              <w:widowControl/>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accounting initiatives, as well as off-balance sheet structures, on the financial statements of the Company; and</w:t>
            </w:r>
          </w:p>
        </w:tc>
      </w:tr>
    </w:tbl>
    <w:p w14:paraId="2CA313BF"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 </w:t>
      </w:r>
    </w:p>
    <w:tbl>
      <w:tblPr>
        <w:tblW w:w="18043" w:type="dxa"/>
        <w:tblCellSpacing w:w="0" w:type="dxa"/>
        <w:tblCellMar>
          <w:left w:w="0" w:type="dxa"/>
          <w:right w:w="0" w:type="dxa"/>
        </w:tblCellMar>
        <w:tblLook w:val="04A0" w:firstRow="1" w:lastRow="0" w:firstColumn="1" w:lastColumn="0" w:noHBand="0" w:noVBand="1"/>
      </w:tblPr>
      <w:tblGrid>
        <w:gridCol w:w="360"/>
        <w:gridCol w:w="360"/>
        <w:gridCol w:w="17323"/>
      </w:tblGrid>
      <w:tr w:rsidR="00535E2C" w:rsidRPr="00535E2C" w14:paraId="02335FC3" w14:textId="77777777" w:rsidTr="00535E2C">
        <w:trPr>
          <w:tblCellSpacing w:w="0" w:type="dxa"/>
        </w:trPr>
        <w:tc>
          <w:tcPr>
            <w:tcW w:w="360" w:type="dxa"/>
            <w:hideMark/>
          </w:tcPr>
          <w:p w14:paraId="07395B6F" w14:textId="77777777" w:rsidR="00535E2C" w:rsidRPr="00535E2C" w:rsidRDefault="00535E2C" w:rsidP="00535E2C">
            <w:pPr>
              <w:widowControl/>
              <w:jc w:val="left"/>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 </w:t>
            </w:r>
          </w:p>
        </w:tc>
        <w:tc>
          <w:tcPr>
            <w:tcW w:w="360" w:type="dxa"/>
            <w:hideMark/>
          </w:tcPr>
          <w:p w14:paraId="3E756B05" w14:textId="77777777" w:rsidR="00535E2C" w:rsidRPr="00535E2C" w:rsidRDefault="00535E2C" w:rsidP="00535E2C">
            <w:pPr>
              <w:widowControl/>
              <w:jc w:val="left"/>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w:t>
            </w:r>
          </w:p>
        </w:tc>
        <w:tc>
          <w:tcPr>
            <w:tcW w:w="0" w:type="auto"/>
            <w:hideMark/>
          </w:tcPr>
          <w:p w14:paraId="69EBEF99" w14:textId="77777777" w:rsidR="00535E2C" w:rsidRDefault="00535E2C" w:rsidP="00535E2C">
            <w:pPr>
              <w:widowControl/>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 xml:space="preserve">Discuss policies and procedures concerning earnings press releases and review the type and </w:t>
            </w:r>
          </w:p>
          <w:p w14:paraId="738B598E" w14:textId="77777777" w:rsidR="00535E2C" w:rsidRDefault="00535E2C" w:rsidP="00535E2C">
            <w:pPr>
              <w:widowControl/>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 xml:space="preserve">presentation of information to be included in earnings press releases </w:t>
            </w:r>
          </w:p>
          <w:p w14:paraId="0CE50788" w14:textId="77777777" w:rsidR="00535E2C" w:rsidRDefault="00535E2C" w:rsidP="00535E2C">
            <w:pPr>
              <w:widowControl/>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w:t>
            </w:r>
            <w:proofErr w:type="gramStart"/>
            <w:r w:rsidRPr="00535E2C">
              <w:rPr>
                <w:rFonts w:ascii="Times New Roman" w:eastAsia="宋体" w:hAnsi="Times New Roman" w:cs="Times New Roman"/>
                <w:kern w:val="0"/>
                <w:sz w:val="20"/>
                <w:szCs w:val="20"/>
              </w:rPr>
              <w:t>paying</w:t>
            </w:r>
            <w:proofErr w:type="gramEnd"/>
            <w:r w:rsidRPr="00535E2C">
              <w:rPr>
                <w:rFonts w:ascii="Times New Roman" w:eastAsia="宋体" w:hAnsi="Times New Roman" w:cs="Times New Roman"/>
                <w:kern w:val="0"/>
                <w:sz w:val="20"/>
                <w:szCs w:val="20"/>
              </w:rPr>
              <w:t xml:space="preserve"> particular attention to any use of “pro forma” or “adjusted” non-GAAP information), </w:t>
            </w:r>
          </w:p>
          <w:p w14:paraId="39977369" w14:textId="43F79A3E" w:rsidR="00535E2C" w:rsidRPr="00535E2C" w:rsidRDefault="00535E2C" w:rsidP="00535E2C">
            <w:pPr>
              <w:widowControl/>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lastRenderedPageBreak/>
              <w:t>as well as financial information and earnings guidance provided to analysts and rating agencies.</w:t>
            </w:r>
          </w:p>
        </w:tc>
      </w:tr>
    </w:tbl>
    <w:p w14:paraId="07ED5C70"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lastRenderedPageBreak/>
        <w:t> </w:t>
      </w:r>
    </w:p>
    <w:p w14:paraId="37FFE8B1"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2.  Review and discuss the quarterly financial statements and the Company’s disclosures provided in periodic quarterly reports including “Management’s Discussion and Analysis of Financial Condition and Results of Operations” with management, the senior internal auditing executive and the independent auditor, such review to include taking those actions, if applicable, listed in item 1 under this </w:t>
      </w:r>
      <w:r w:rsidRPr="00535E2C">
        <w:rPr>
          <w:rFonts w:ascii="Times New Roman" w:eastAsia="宋体" w:hAnsi="Times New Roman" w:cs="Times New Roman"/>
          <w:color w:val="000000"/>
          <w:kern w:val="0"/>
          <w:sz w:val="20"/>
          <w:szCs w:val="20"/>
          <w:u w:val="single"/>
        </w:rPr>
        <w:t>Section 4</w:t>
      </w:r>
      <w:r w:rsidRPr="00535E2C">
        <w:rPr>
          <w:rFonts w:ascii="Times New Roman" w:eastAsia="宋体" w:hAnsi="Times New Roman" w:cs="Times New Roman"/>
          <w:color w:val="000000"/>
          <w:kern w:val="0"/>
          <w:sz w:val="20"/>
          <w:szCs w:val="20"/>
        </w:rPr>
        <w:t>.</w:t>
      </w:r>
    </w:p>
    <w:p w14:paraId="6F8E9B04"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 </w:t>
      </w:r>
    </w:p>
    <w:p w14:paraId="4CDDD95F"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3. Oversee the external audit coverage. The Company’s independent auditors are ultimately accountable to the Committee, which has the direct authority and responsibility to appoint, retain, compensate, terminate, select, evaluate and, where appropriate, replace the independent auditors. In connection with its oversight of the external audit coverage, the Committee will have authority to:</w:t>
      </w:r>
    </w:p>
    <w:p w14:paraId="75E8E128"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 </w:t>
      </w:r>
    </w:p>
    <w:tbl>
      <w:tblPr>
        <w:tblW w:w="18043" w:type="dxa"/>
        <w:tblCellSpacing w:w="0" w:type="dxa"/>
        <w:tblCellMar>
          <w:left w:w="0" w:type="dxa"/>
          <w:right w:w="0" w:type="dxa"/>
        </w:tblCellMar>
        <w:tblLook w:val="04A0" w:firstRow="1" w:lastRow="0" w:firstColumn="1" w:lastColumn="0" w:noHBand="0" w:noVBand="1"/>
      </w:tblPr>
      <w:tblGrid>
        <w:gridCol w:w="360"/>
        <w:gridCol w:w="360"/>
        <w:gridCol w:w="17323"/>
      </w:tblGrid>
      <w:tr w:rsidR="00535E2C" w:rsidRPr="00535E2C" w14:paraId="798829C6" w14:textId="77777777" w:rsidTr="00535E2C">
        <w:trPr>
          <w:tblCellSpacing w:w="0" w:type="dxa"/>
        </w:trPr>
        <w:tc>
          <w:tcPr>
            <w:tcW w:w="360" w:type="dxa"/>
            <w:hideMark/>
          </w:tcPr>
          <w:p w14:paraId="0212BEF6" w14:textId="77777777" w:rsidR="00535E2C" w:rsidRPr="00535E2C" w:rsidRDefault="00535E2C" w:rsidP="00535E2C">
            <w:pPr>
              <w:widowControl/>
              <w:jc w:val="left"/>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 </w:t>
            </w:r>
          </w:p>
        </w:tc>
        <w:tc>
          <w:tcPr>
            <w:tcW w:w="360" w:type="dxa"/>
            <w:hideMark/>
          </w:tcPr>
          <w:p w14:paraId="2434878F" w14:textId="77777777" w:rsidR="00535E2C" w:rsidRPr="00535E2C" w:rsidRDefault="00535E2C" w:rsidP="00535E2C">
            <w:pPr>
              <w:widowControl/>
              <w:jc w:val="left"/>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w:t>
            </w:r>
          </w:p>
        </w:tc>
        <w:tc>
          <w:tcPr>
            <w:tcW w:w="0" w:type="auto"/>
            <w:hideMark/>
          </w:tcPr>
          <w:p w14:paraId="0E414887" w14:textId="77777777" w:rsidR="00535E2C" w:rsidRPr="00535E2C" w:rsidRDefault="00535E2C" w:rsidP="00535E2C">
            <w:pPr>
              <w:widowControl/>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Appoint and replace (subject to shareholder approval, if deemed advisable by the Board) the independent auditors;</w:t>
            </w:r>
          </w:p>
        </w:tc>
      </w:tr>
    </w:tbl>
    <w:p w14:paraId="77B77CC0"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 </w:t>
      </w:r>
    </w:p>
    <w:tbl>
      <w:tblPr>
        <w:tblW w:w="18043" w:type="dxa"/>
        <w:tblCellSpacing w:w="0" w:type="dxa"/>
        <w:tblCellMar>
          <w:left w:w="0" w:type="dxa"/>
          <w:right w:w="0" w:type="dxa"/>
        </w:tblCellMar>
        <w:tblLook w:val="04A0" w:firstRow="1" w:lastRow="0" w:firstColumn="1" w:lastColumn="0" w:noHBand="0" w:noVBand="1"/>
      </w:tblPr>
      <w:tblGrid>
        <w:gridCol w:w="360"/>
        <w:gridCol w:w="360"/>
        <w:gridCol w:w="17323"/>
      </w:tblGrid>
      <w:tr w:rsidR="00535E2C" w:rsidRPr="00535E2C" w14:paraId="04845F30" w14:textId="77777777" w:rsidTr="00535E2C">
        <w:trPr>
          <w:tblCellSpacing w:w="0" w:type="dxa"/>
        </w:trPr>
        <w:tc>
          <w:tcPr>
            <w:tcW w:w="360" w:type="dxa"/>
            <w:hideMark/>
          </w:tcPr>
          <w:p w14:paraId="5539BA46" w14:textId="77777777" w:rsidR="00535E2C" w:rsidRPr="00535E2C" w:rsidRDefault="00535E2C" w:rsidP="00535E2C">
            <w:pPr>
              <w:widowControl/>
              <w:jc w:val="left"/>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 </w:t>
            </w:r>
          </w:p>
        </w:tc>
        <w:tc>
          <w:tcPr>
            <w:tcW w:w="360" w:type="dxa"/>
            <w:hideMark/>
          </w:tcPr>
          <w:p w14:paraId="22ABF842" w14:textId="77777777" w:rsidR="00535E2C" w:rsidRPr="00535E2C" w:rsidRDefault="00535E2C" w:rsidP="00535E2C">
            <w:pPr>
              <w:widowControl/>
              <w:jc w:val="left"/>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w:t>
            </w:r>
          </w:p>
        </w:tc>
        <w:tc>
          <w:tcPr>
            <w:tcW w:w="0" w:type="auto"/>
            <w:hideMark/>
          </w:tcPr>
          <w:p w14:paraId="3A5FB3E0" w14:textId="77777777" w:rsidR="00535E2C" w:rsidRPr="00535E2C" w:rsidRDefault="00535E2C" w:rsidP="00535E2C">
            <w:pPr>
              <w:widowControl/>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Approve the engagement letter and the fees to be paid to the independent auditors;</w:t>
            </w:r>
          </w:p>
        </w:tc>
      </w:tr>
    </w:tbl>
    <w:p w14:paraId="65445A80"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 </w:t>
      </w:r>
    </w:p>
    <w:tbl>
      <w:tblPr>
        <w:tblW w:w="18043" w:type="dxa"/>
        <w:tblCellSpacing w:w="0" w:type="dxa"/>
        <w:tblCellMar>
          <w:left w:w="0" w:type="dxa"/>
          <w:right w:w="0" w:type="dxa"/>
        </w:tblCellMar>
        <w:tblLook w:val="04A0" w:firstRow="1" w:lastRow="0" w:firstColumn="1" w:lastColumn="0" w:noHBand="0" w:noVBand="1"/>
      </w:tblPr>
      <w:tblGrid>
        <w:gridCol w:w="360"/>
        <w:gridCol w:w="360"/>
        <w:gridCol w:w="17323"/>
      </w:tblGrid>
      <w:tr w:rsidR="00535E2C" w:rsidRPr="00535E2C" w14:paraId="12C5B3B1" w14:textId="77777777" w:rsidTr="00535E2C">
        <w:trPr>
          <w:tblCellSpacing w:w="0" w:type="dxa"/>
        </w:trPr>
        <w:tc>
          <w:tcPr>
            <w:tcW w:w="360" w:type="dxa"/>
            <w:hideMark/>
          </w:tcPr>
          <w:p w14:paraId="0A50C4D5" w14:textId="77777777" w:rsidR="00535E2C" w:rsidRPr="00535E2C" w:rsidRDefault="00535E2C" w:rsidP="00535E2C">
            <w:pPr>
              <w:widowControl/>
              <w:jc w:val="left"/>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 </w:t>
            </w:r>
          </w:p>
        </w:tc>
        <w:tc>
          <w:tcPr>
            <w:tcW w:w="360" w:type="dxa"/>
            <w:hideMark/>
          </w:tcPr>
          <w:p w14:paraId="579BDB2C" w14:textId="77777777" w:rsidR="00535E2C" w:rsidRPr="00535E2C" w:rsidRDefault="00535E2C" w:rsidP="00535E2C">
            <w:pPr>
              <w:widowControl/>
              <w:jc w:val="left"/>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w:t>
            </w:r>
          </w:p>
        </w:tc>
        <w:tc>
          <w:tcPr>
            <w:tcW w:w="0" w:type="auto"/>
            <w:hideMark/>
          </w:tcPr>
          <w:p w14:paraId="18A228BF" w14:textId="77777777" w:rsidR="00BF6513" w:rsidRDefault="00535E2C" w:rsidP="00535E2C">
            <w:pPr>
              <w:widowControl/>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 xml:space="preserve">Pre-approve all audit and non-audit services to be performed by the independent auditors and </w:t>
            </w:r>
          </w:p>
          <w:p w14:paraId="067790F2" w14:textId="77777777" w:rsidR="00BF6513" w:rsidRDefault="00535E2C" w:rsidP="00535E2C">
            <w:pPr>
              <w:widowControl/>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 xml:space="preserve">the related fees for such services other than prohibited </w:t>
            </w:r>
            <w:proofErr w:type="spellStart"/>
            <w:r w:rsidRPr="00535E2C">
              <w:rPr>
                <w:rFonts w:ascii="Times New Roman" w:eastAsia="宋体" w:hAnsi="Times New Roman" w:cs="Times New Roman"/>
                <w:kern w:val="0"/>
                <w:sz w:val="20"/>
                <w:szCs w:val="20"/>
              </w:rPr>
              <w:t>nonauditing</w:t>
            </w:r>
            <w:proofErr w:type="spellEnd"/>
            <w:r w:rsidRPr="00535E2C">
              <w:rPr>
                <w:rFonts w:ascii="Times New Roman" w:eastAsia="宋体" w:hAnsi="Times New Roman" w:cs="Times New Roman"/>
                <w:kern w:val="0"/>
                <w:sz w:val="20"/>
                <w:szCs w:val="20"/>
              </w:rPr>
              <w:t xml:space="preserve"> services as promulgated </w:t>
            </w:r>
          </w:p>
          <w:p w14:paraId="0B54E6C5" w14:textId="77777777" w:rsidR="00BF6513" w:rsidRDefault="00535E2C" w:rsidP="00535E2C">
            <w:pPr>
              <w:widowControl/>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 xml:space="preserve">under rules and regulations of the SEC (subject to the inadvertent de minimis exceptions </w:t>
            </w:r>
          </w:p>
          <w:p w14:paraId="1133FEE1" w14:textId="340051F5" w:rsidR="00535E2C" w:rsidRPr="00535E2C" w:rsidRDefault="00535E2C" w:rsidP="00535E2C">
            <w:pPr>
              <w:widowControl/>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set forth in the Act and the SEC rules);</w:t>
            </w:r>
          </w:p>
        </w:tc>
      </w:tr>
    </w:tbl>
    <w:p w14:paraId="458B3862"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 </w:t>
      </w:r>
    </w:p>
    <w:tbl>
      <w:tblPr>
        <w:tblW w:w="18043" w:type="dxa"/>
        <w:tblCellSpacing w:w="0" w:type="dxa"/>
        <w:tblCellMar>
          <w:left w:w="0" w:type="dxa"/>
          <w:right w:w="0" w:type="dxa"/>
        </w:tblCellMar>
        <w:tblLook w:val="04A0" w:firstRow="1" w:lastRow="0" w:firstColumn="1" w:lastColumn="0" w:noHBand="0" w:noVBand="1"/>
      </w:tblPr>
      <w:tblGrid>
        <w:gridCol w:w="360"/>
        <w:gridCol w:w="360"/>
        <w:gridCol w:w="17323"/>
      </w:tblGrid>
      <w:tr w:rsidR="00535E2C" w:rsidRPr="00535E2C" w14:paraId="2C1608D6" w14:textId="77777777" w:rsidTr="00535E2C">
        <w:trPr>
          <w:tblCellSpacing w:w="0" w:type="dxa"/>
        </w:trPr>
        <w:tc>
          <w:tcPr>
            <w:tcW w:w="360" w:type="dxa"/>
            <w:hideMark/>
          </w:tcPr>
          <w:p w14:paraId="08FEF274" w14:textId="77777777" w:rsidR="00535E2C" w:rsidRPr="00535E2C" w:rsidRDefault="00535E2C" w:rsidP="00535E2C">
            <w:pPr>
              <w:widowControl/>
              <w:jc w:val="left"/>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 </w:t>
            </w:r>
          </w:p>
        </w:tc>
        <w:tc>
          <w:tcPr>
            <w:tcW w:w="360" w:type="dxa"/>
            <w:hideMark/>
          </w:tcPr>
          <w:p w14:paraId="37A8005E" w14:textId="77777777" w:rsidR="00535E2C" w:rsidRPr="00535E2C" w:rsidRDefault="00535E2C" w:rsidP="00535E2C">
            <w:pPr>
              <w:widowControl/>
              <w:jc w:val="left"/>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w:t>
            </w:r>
          </w:p>
        </w:tc>
        <w:tc>
          <w:tcPr>
            <w:tcW w:w="0" w:type="auto"/>
            <w:hideMark/>
          </w:tcPr>
          <w:p w14:paraId="6A68ED24" w14:textId="77777777" w:rsidR="00BF6513" w:rsidRDefault="00535E2C" w:rsidP="00535E2C">
            <w:pPr>
              <w:widowControl/>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 xml:space="preserve">Monitor and obtain confirmation and assurance as to the independent auditors’ independence, </w:t>
            </w:r>
          </w:p>
          <w:p w14:paraId="00565665" w14:textId="77777777" w:rsidR="00BF6513" w:rsidRDefault="00535E2C" w:rsidP="00535E2C">
            <w:pPr>
              <w:widowControl/>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 xml:space="preserve">including ensuring that they submit on a periodic basis (not less than annually) to </w:t>
            </w:r>
          </w:p>
          <w:p w14:paraId="41A022C5" w14:textId="77777777" w:rsidR="00BF6513" w:rsidRDefault="00535E2C" w:rsidP="00535E2C">
            <w:pPr>
              <w:widowControl/>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 xml:space="preserve">the Committee a formal written statement delineating all relationships between </w:t>
            </w:r>
          </w:p>
          <w:p w14:paraId="5F27BAB1" w14:textId="77777777" w:rsidR="00BF6513" w:rsidRDefault="00535E2C" w:rsidP="00535E2C">
            <w:pPr>
              <w:widowControl/>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 xml:space="preserve">the independent auditors and the Company. The Committee is responsible for actively engaging in </w:t>
            </w:r>
          </w:p>
          <w:p w14:paraId="25648FBD" w14:textId="77777777" w:rsidR="00BF6513" w:rsidRDefault="00535E2C" w:rsidP="00535E2C">
            <w:pPr>
              <w:widowControl/>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 xml:space="preserve">a dialogue with the independent auditors with respect to any disclosed relationships or services that </w:t>
            </w:r>
          </w:p>
          <w:p w14:paraId="5BF9D326" w14:textId="77777777" w:rsidR="00BF6513" w:rsidRDefault="00535E2C" w:rsidP="00535E2C">
            <w:pPr>
              <w:widowControl/>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 xml:space="preserve">may impact the objectivity and independence of the independent auditors and for taking appropriate </w:t>
            </w:r>
          </w:p>
          <w:p w14:paraId="4322E0C7" w14:textId="1DEB03B4" w:rsidR="00535E2C" w:rsidRPr="00535E2C" w:rsidRDefault="00535E2C" w:rsidP="00535E2C">
            <w:pPr>
              <w:widowControl/>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action in response to the independent auditors’ report to satisfy itself of their independence;</w:t>
            </w:r>
          </w:p>
        </w:tc>
      </w:tr>
    </w:tbl>
    <w:p w14:paraId="645DCBB6"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 </w:t>
      </w:r>
    </w:p>
    <w:tbl>
      <w:tblPr>
        <w:tblW w:w="18043" w:type="dxa"/>
        <w:tblCellSpacing w:w="0" w:type="dxa"/>
        <w:tblCellMar>
          <w:left w:w="0" w:type="dxa"/>
          <w:right w:w="0" w:type="dxa"/>
        </w:tblCellMar>
        <w:tblLook w:val="04A0" w:firstRow="1" w:lastRow="0" w:firstColumn="1" w:lastColumn="0" w:noHBand="0" w:noVBand="1"/>
      </w:tblPr>
      <w:tblGrid>
        <w:gridCol w:w="360"/>
        <w:gridCol w:w="360"/>
        <w:gridCol w:w="17323"/>
      </w:tblGrid>
      <w:tr w:rsidR="00535E2C" w:rsidRPr="00535E2C" w14:paraId="6B4BE6E7" w14:textId="77777777" w:rsidTr="00535E2C">
        <w:trPr>
          <w:tblCellSpacing w:w="0" w:type="dxa"/>
        </w:trPr>
        <w:tc>
          <w:tcPr>
            <w:tcW w:w="360" w:type="dxa"/>
            <w:hideMark/>
          </w:tcPr>
          <w:p w14:paraId="4E36A8AC" w14:textId="77777777" w:rsidR="00535E2C" w:rsidRPr="00535E2C" w:rsidRDefault="00535E2C" w:rsidP="00535E2C">
            <w:pPr>
              <w:widowControl/>
              <w:jc w:val="left"/>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 </w:t>
            </w:r>
          </w:p>
        </w:tc>
        <w:tc>
          <w:tcPr>
            <w:tcW w:w="360" w:type="dxa"/>
            <w:hideMark/>
          </w:tcPr>
          <w:p w14:paraId="21F1B0A5" w14:textId="77777777" w:rsidR="00535E2C" w:rsidRPr="00535E2C" w:rsidRDefault="00535E2C" w:rsidP="00535E2C">
            <w:pPr>
              <w:widowControl/>
              <w:jc w:val="left"/>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w:t>
            </w:r>
          </w:p>
        </w:tc>
        <w:tc>
          <w:tcPr>
            <w:tcW w:w="0" w:type="auto"/>
            <w:hideMark/>
          </w:tcPr>
          <w:p w14:paraId="52DDD58B" w14:textId="77777777" w:rsidR="00BF6513" w:rsidRDefault="00535E2C" w:rsidP="00535E2C">
            <w:pPr>
              <w:widowControl/>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 xml:space="preserve">At least annually, obtain and review a report by the independent auditors describing: the firm’s </w:t>
            </w:r>
          </w:p>
          <w:p w14:paraId="38B69AFB" w14:textId="77777777" w:rsidR="00BF6513" w:rsidRDefault="00535E2C" w:rsidP="00535E2C">
            <w:pPr>
              <w:widowControl/>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 xml:space="preserve">internal quality-control procedures; any material issues raised by the most recent internal quality-control review, </w:t>
            </w:r>
          </w:p>
          <w:p w14:paraId="38880C8F" w14:textId="77777777" w:rsidR="00BF6513" w:rsidRDefault="00535E2C" w:rsidP="00535E2C">
            <w:pPr>
              <w:widowControl/>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 xml:space="preserve">or peer review, of the firm, or by any inquiry or investigation by governmental or professional authorities, </w:t>
            </w:r>
          </w:p>
          <w:p w14:paraId="51B17244" w14:textId="77777777" w:rsidR="00BF6513" w:rsidRDefault="00535E2C" w:rsidP="00535E2C">
            <w:pPr>
              <w:widowControl/>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 xml:space="preserve">within the preceding five years, respecting one or more independent audits carried out by the firm, </w:t>
            </w:r>
          </w:p>
          <w:p w14:paraId="11DA85C6" w14:textId="77777777" w:rsidR="00BF6513" w:rsidRDefault="00535E2C" w:rsidP="00535E2C">
            <w:pPr>
              <w:widowControl/>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 xml:space="preserve">and any steps taken to deal with any such issues; and to assess the independent auditors’ independence, </w:t>
            </w:r>
          </w:p>
          <w:p w14:paraId="50125B78" w14:textId="1F797718" w:rsidR="00535E2C" w:rsidRPr="00535E2C" w:rsidRDefault="00535E2C" w:rsidP="00535E2C">
            <w:pPr>
              <w:widowControl/>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all relationships between the independent auditors and the Company;</w:t>
            </w:r>
          </w:p>
        </w:tc>
      </w:tr>
    </w:tbl>
    <w:p w14:paraId="59E623BA"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 </w:t>
      </w:r>
    </w:p>
    <w:tbl>
      <w:tblPr>
        <w:tblW w:w="18043" w:type="dxa"/>
        <w:tblCellSpacing w:w="0" w:type="dxa"/>
        <w:tblCellMar>
          <w:left w:w="0" w:type="dxa"/>
          <w:right w:w="0" w:type="dxa"/>
        </w:tblCellMar>
        <w:tblLook w:val="04A0" w:firstRow="1" w:lastRow="0" w:firstColumn="1" w:lastColumn="0" w:noHBand="0" w:noVBand="1"/>
      </w:tblPr>
      <w:tblGrid>
        <w:gridCol w:w="360"/>
        <w:gridCol w:w="360"/>
        <w:gridCol w:w="17323"/>
      </w:tblGrid>
      <w:tr w:rsidR="00535E2C" w:rsidRPr="00535E2C" w14:paraId="3952A3A0" w14:textId="77777777" w:rsidTr="00535E2C">
        <w:trPr>
          <w:tblCellSpacing w:w="0" w:type="dxa"/>
        </w:trPr>
        <w:tc>
          <w:tcPr>
            <w:tcW w:w="360" w:type="dxa"/>
            <w:hideMark/>
          </w:tcPr>
          <w:p w14:paraId="6CF5817E" w14:textId="77777777" w:rsidR="00535E2C" w:rsidRPr="00535E2C" w:rsidRDefault="00535E2C" w:rsidP="00535E2C">
            <w:pPr>
              <w:widowControl/>
              <w:jc w:val="left"/>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 </w:t>
            </w:r>
          </w:p>
        </w:tc>
        <w:tc>
          <w:tcPr>
            <w:tcW w:w="360" w:type="dxa"/>
            <w:hideMark/>
          </w:tcPr>
          <w:p w14:paraId="2175A055" w14:textId="77777777" w:rsidR="00535E2C" w:rsidRPr="00535E2C" w:rsidRDefault="00535E2C" w:rsidP="00535E2C">
            <w:pPr>
              <w:widowControl/>
              <w:jc w:val="left"/>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w:t>
            </w:r>
          </w:p>
        </w:tc>
        <w:tc>
          <w:tcPr>
            <w:tcW w:w="0" w:type="auto"/>
            <w:hideMark/>
          </w:tcPr>
          <w:p w14:paraId="3894A389" w14:textId="77777777" w:rsidR="00535E2C" w:rsidRPr="00535E2C" w:rsidRDefault="00535E2C" w:rsidP="00535E2C">
            <w:pPr>
              <w:widowControl/>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Meet with the independent auditors prior to the annual audit to discuss planning and staffing of the audit;</w:t>
            </w:r>
          </w:p>
        </w:tc>
      </w:tr>
    </w:tbl>
    <w:p w14:paraId="325BF755"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 </w:t>
      </w:r>
    </w:p>
    <w:tbl>
      <w:tblPr>
        <w:tblW w:w="18043" w:type="dxa"/>
        <w:tblCellSpacing w:w="0" w:type="dxa"/>
        <w:tblCellMar>
          <w:left w:w="0" w:type="dxa"/>
          <w:right w:w="0" w:type="dxa"/>
        </w:tblCellMar>
        <w:tblLook w:val="04A0" w:firstRow="1" w:lastRow="0" w:firstColumn="1" w:lastColumn="0" w:noHBand="0" w:noVBand="1"/>
      </w:tblPr>
      <w:tblGrid>
        <w:gridCol w:w="360"/>
        <w:gridCol w:w="360"/>
        <w:gridCol w:w="17323"/>
      </w:tblGrid>
      <w:tr w:rsidR="00535E2C" w:rsidRPr="00535E2C" w14:paraId="7FA638D2" w14:textId="77777777" w:rsidTr="00535E2C">
        <w:trPr>
          <w:tblCellSpacing w:w="0" w:type="dxa"/>
        </w:trPr>
        <w:tc>
          <w:tcPr>
            <w:tcW w:w="360" w:type="dxa"/>
            <w:hideMark/>
          </w:tcPr>
          <w:p w14:paraId="0D2C594A" w14:textId="77777777" w:rsidR="00535E2C" w:rsidRPr="00535E2C" w:rsidRDefault="00535E2C" w:rsidP="00535E2C">
            <w:pPr>
              <w:widowControl/>
              <w:jc w:val="left"/>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 </w:t>
            </w:r>
          </w:p>
        </w:tc>
        <w:tc>
          <w:tcPr>
            <w:tcW w:w="360" w:type="dxa"/>
            <w:hideMark/>
          </w:tcPr>
          <w:p w14:paraId="796A2473" w14:textId="77777777" w:rsidR="00535E2C" w:rsidRPr="00535E2C" w:rsidRDefault="00535E2C" w:rsidP="00535E2C">
            <w:pPr>
              <w:widowControl/>
              <w:jc w:val="left"/>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w:t>
            </w:r>
          </w:p>
        </w:tc>
        <w:tc>
          <w:tcPr>
            <w:tcW w:w="0" w:type="auto"/>
            <w:hideMark/>
          </w:tcPr>
          <w:p w14:paraId="594CC135" w14:textId="77777777" w:rsidR="00BF6513" w:rsidRDefault="00535E2C" w:rsidP="00535E2C">
            <w:pPr>
              <w:widowControl/>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 xml:space="preserve">Review and evaluate the performance of the independent auditors, as the basis for a decision to reappoint </w:t>
            </w:r>
          </w:p>
          <w:p w14:paraId="7805554C" w14:textId="074ABD4C" w:rsidR="00535E2C" w:rsidRPr="00535E2C" w:rsidRDefault="00535E2C" w:rsidP="00535E2C">
            <w:pPr>
              <w:widowControl/>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or replace the independent auditors;</w:t>
            </w:r>
          </w:p>
        </w:tc>
      </w:tr>
    </w:tbl>
    <w:p w14:paraId="26DEC601"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 </w:t>
      </w:r>
    </w:p>
    <w:tbl>
      <w:tblPr>
        <w:tblW w:w="18043" w:type="dxa"/>
        <w:tblCellSpacing w:w="0" w:type="dxa"/>
        <w:tblCellMar>
          <w:left w:w="0" w:type="dxa"/>
          <w:right w:w="0" w:type="dxa"/>
        </w:tblCellMar>
        <w:tblLook w:val="04A0" w:firstRow="1" w:lastRow="0" w:firstColumn="1" w:lastColumn="0" w:noHBand="0" w:noVBand="1"/>
      </w:tblPr>
      <w:tblGrid>
        <w:gridCol w:w="360"/>
        <w:gridCol w:w="360"/>
        <w:gridCol w:w="17323"/>
      </w:tblGrid>
      <w:tr w:rsidR="00535E2C" w:rsidRPr="00535E2C" w14:paraId="0435C01D" w14:textId="77777777" w:rsidTr="00535E2C">
        <w:trPr>
          <w:tblCellSpacing w:w="0" w:type="dxa"/>
        </w:trPr>
        <w:tc>
          <w:tcPr>
            <w:tcW w:w="360" w:type="dxa"/>
            <w:hideMark/>
          </w:tcPr>
          <w:p w14:paraId="4B5ED5A0" w14:textId="77777777" w:rsidR="00535E2C" w:rsidRPr="00535E2C" w:rsidRDefault="00535E2C" w:rsidP="00535E2C">
            <w:pPr>
              <w:widowControl/>
              <w:jc w:val="left"/>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 </w:t>
            </w:r>
          </w:p>
        </w:tc>
        <w:tc>
          <w:tcPr>
            <w:tcW w:w="360" w:type="dxa"/>
            <w:hideMark/>
          </w:tcPr>
          <w:p w14:paraId="10363CFC" w14:textId="77777777" w:rsidR="00535E2C" w:rsidRPr="00535E2C" w:rsidRDefault="00535E2C" w:rsidP="00535E2C">
            <w:pPr>
              <w:widowControl/>
              <w:jc w:val="left"/>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w:t>
            </w:r>
          </w:p>
        </w:tc>
        <w:tc>
          <w:tcPr>
            <w:tcW w:w="0" w:type="auto"/>
            <w:hideMark/>
          </w:tcPr>
          <w:p w14:paraId="5171D082" w14:textId="77777777" w:rsidR="00BF6513" w:rsidRDefault="00535E2C" w:rsidP="00535E2C">
            <w:pPr>
              <w:widowControl/>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 xml:space="preserve">Set clear hiring policies for employees or former employees of the independent auditors, including </w:t>
            </w:r>
          </w:p>
          <w:p w14:paraId="0BCE4B91" w14:textId="709CFBB9" w:rsidR="00535E2C" w:rsidRPr="00535E2C" w:rsidRDefault="00535E2C" w:rsidP="00535E2C">
            <w:pPr>
              <w:widowControl/>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but not limited to, as required by all applicable laws and listing rules; and</w:t>
            </w:r>
          </w:p>
        </w:tc>
      </w:tr>
    </w:tbl>
    <w:p w14:paraId="1D17C21F"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 </w:t>
      </w:r>
    </w:p>
    <w:tbl>
      <w:tblPr>
        <w:tblW w:w="18043" w:type="dxa"/>
        <w:tblCellSpacing w:w="0" w:type="dxa"/>
        <w:tblCellMar>
          <w:left w:w="0" w:type="dxa"/>
          <w:right w:w="0" w:type="dxa"/>
        </w:tblCellMar>
        <w:tblLook w:val="04A0" w:firstRow="1" w:lastRow="0" w:firstColumn="1" w:lastColumn="0" w:noHBand="0" w:noVBand="1"/>
      </w:tblPr>
      <w:tblGrid>
        <w:gridCol w:w="360"/>
        <w:gridCol w:w="360"/>
        <w:gridCol w:w="17323"/>
      </w:tblGrid>
      <w:tr w:rsidR="00535E2C" w:rsidRPr="00535E2C" w14:paraId="52C80570" w14:textId="77777777" w:rsidTr="00535E2C">
        <w:trPr>
          <w:tblCellSpacing w:w="0" w:type="dxa"/>
        </w:trPr>
        <w:tc>
          <w:tcPr>
            <w:tcW w:w="360" w:type="dxa"/>
            <w:hideMark/>
          </w:tcPr>
          <w:p w14:paraId="337EF1D5" w14:textId="77777777" w:rsidR="00535E2C" w:rsidRPr="00535E2C" w:rsidRDefault="00535E2C" w:rsidP="00535E2C">
            <w:pPr>
              <w:widowControl/>
              <w:jc w:val="left"/>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lastRenderedPageBreak/>
              <w:t> </w:t>
            </w:r>
          </w:p>
        </w:tc>
        <w:tc>
          <w:tcPr>
            <w:tcW w:w="360" w:type="dxa"/>
            <w:hideMark/>
          </w:tcPr>
          <w:p w14:paraId="281058AA" w14:textId="77777777" w:rsidR="00535E2C" w:rsidRPr="00535E2C" w:rsidRDefault="00535E2C" w:rsidP="00535E2C">
            <w:pPr>
              <w:widowControl/>
              <w:jc w:val="left"/>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w:t>
            </w:r>
          </w:p>
        </w:tc>
        <w:tc>
          <w:tcPr>
            <w:tcW w:w="0" w:type="auto"/>
            <w:hideMark/>
          </w:tcPr>
          <w:p w14:paraId="6A729931" w14:textId="77777777" w:rsidR="00BF6513" w:rsidRDefault="00535E2C" w:rsidP="00535E2C">
            <w:pPr>
              <w:widowControl/>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 xml:space="preserve">Assure regular rotation of the lead (or coordinating) audit partner by setting clear policies for audit </w:t>
            </w:r>
          </w:p>
          <w:p w14:paraId="4A08ECB6" w14:textId="77777777" w:rsidR="00BF6513" w:rsidRDefault="00535E2C" w:rsidP="00535E2C">
            <w:pPr>
              <w:widowControl/>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 xml:space="preserve">partner rotation and by having primary responsibility for the audit and the audit partner responsible for </w:t>
            </w:r>
          </w:p>
          <w:p w14:paraId="3879993A" w14:textId="77777777" w:rsidR="00BF6513" w:rsidRDefault="00535E2C" w:rsidP="00535E2C">
            <w:pPr>
              <w:widowControl/>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 xml:space="preserve">reviewing the audit, as required by the Act, and consider whether rotation of the independent auditor </w:t>
            </w:r>
          </w:p>
          <w:p w14:paraId="162634E5" w14:textId="536DDB0E" w:rsidR="00535E2C" w:rsidRPr="00535E2C" w:rsidRDefault="00535E2C" w:rsidP="00535E2C">
            <w:pPr>
              <w:widowControl/>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is required to ensure independence.</w:t>
            </w:r>
          </w:p>
        </w:tc>
      </w:tr>
    </w:tbl>
    <w:p w14:paraId="5E858821"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 </w:t>
      </w:r>
    </w:p>
    <w:p w14:paraId="43C45026"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4. Oversee internal audit coverage. In connection with its oversight responsibilities, the Committee will:</w:t>
      </w:r>
    </w:p>
    <w:p w14:paraId="5D43ACCD"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 </w:t>
      </w:r>
    </w:p>
    <w:tbl>
      <w:tblPr>
        <w:tblW w:w="18043" w:type="dxa"/>
        <w:tblCellSpacing w:w="0" w:type="dxa"/>
        <w:tblCellMar>
          <w:left w:w="0" w:type="dxa"/>
          <w:right w:w="0" w:type="dxa"/>
        </w:tblCellMar>
        <w:tblLook w:val="04A0" w:firstRow="1" w:lastRow="0" w:firstColumn="1" w:lastColumn="0" w:noHBand="0" w:noVBand="1"/>
      </w:tblPr>
      <w:tblGrid>
        <w:gridCol w:w="360"/>
        <w:gridCol w:w="360"/>
        <w:gridCol w:w="17323"/>
      </w:tblGrid>
      <w:tr w:rsidR="00535E2C" w:rsidRPr="00535E2C" w14:paraId="25266AFB" w14:textId="77777777" w:rsidTr="00535E2C">
        <w:trPr>
          <w:tblCellSpacing w:w="0" w:type="dxa"/>
        </w:trPr>
        <w:tc>
          <w:tcPr>
            <w:tcW w:w="360" w:type="dxa"/>
            <w:hideMark/>
          </w:tcPr>
          <w:p w14:paraId="08491D00" w14:textId="77777777" w:rsidR="00535E2C" w:rsidRPr="00535E2C" w:rsidRDefault="00535E2C" w:rsidP="00535E2C">
            <w:pPr>
              <w:widowControl/>
              <w:jc w:val="left"/>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 </w:t>
            </w:r>
          </w:p>
        </w:tc>
        <w:tc>
          <w:tcPr>
            <w:tcW w:w="360" w:type="dxa"/>
            <w:hideMark/>
          </w:tcPr>
          <w:p w14:paraId="77EA4B62" w14:textId="77777777" w:rsidR="00535E2C" w:rsidRPr="00535E2C" w:rsidRDefault="00535E2C" w:rsidP="00535E2C">
            <w:pPr>
              <w:widowControl/>
              <w:jc w:val="left"/>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w:t>
            </w:r>
          </w:p>
        </w:tc>
        <w:tc>
          <w:tcPr>
            <w:tcW w:w="0" w:type="auto"/>
            <w:hideMark/>
          </w:tcPr>
          <w:p w14:paraId="725AEC41" w14:textId="77777777" w:rsidR="00535E2C" w:rsidRPr="00535E2C" w:rsidRDefault="00535E2C" w:rsidP="00535E2C">
            <w:pPr>
              <w:widowControl/>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Review the appointment or replacement of the senior internal auditing executive;</w:t>
            </w:r>
          </w:p>
        </w:tc>
      </w:tr>
    </w:tbl>
    <w:p w14:paraId="4DE2F247"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 </w:t>
      </w:r>
    </w:p>
    <w:tbl>
      <w:tblPr>
        <w:tblW w:w="18043" w:type="dxa"/>
        <w:tblCellSpacing w:w="0" w:type="dxa"/>
        <w:tblCellMar>
          <w:left w:w="0" w:type="dxa"/>
          <w:right w:w="0" w:type="dxa"/>
        </w:tblCellMar>
        <w:tblLook w:val="04A0" w:firstRow="1" w:lastRow="0" w:firstColumn="1" w:lastColumn="0" w:noHBand="0" w:noVBand="1"/>
      </w:tblPr>
      <w:tblGrid>
        <w:gridCol w:w="360"/>
        <w:gridCol w:w="360"/>
        <w:gridCol w:w="17323"/>
      </w:tblGrid>
      <w:tr w:rsidR="00535E2C" w:rsidRPr="00535E2C" w14:paraId="68074F62" w14:textId="77777777" w:rsidTr="00535E2C">
        <w:trPr>
          <w:tblCellSpacing w:w="0" w:type="dxa"/>
        </w:trPr>
        <w:tc>
          <w:tcPr>
            <w:tcW w:w="360" w:type="dxa"/>
            <w:hideMark/>
          </w:tcPr>
          <w:p w14:paraId="1675787E" w14:textId="77777777" w:rsidR="00535E2C" w:rsidRPr="00535E2C" w:rsidRDefault="00535E2C" w:rsidP="00535E2C">
            <w:pPr>
              <w:widowControl/>
              <w:jc w:val="left"/>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 </w:t>
            </w:r>
          </w:p>
        </w:tc>
        <w:tc>
          <w:tcPr>
            <w:tcW w:w="360" w:type="dxa"/>
            <w:hideMark/>
          </w:tcPr>
          <w:p w14:paraId="339C466D" w14:textId="77777777" w:rsidR="00535E2C" w:rsidRPr="00535E2C" w:rsidRDefault="00535E2C" w:rsidP="00535E2C">
            <w:pPr>
              <w:widowControl/>
              <w:jc w:val="left"/>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w:t>
            </w:r>
          </w:p>
        </w:tc>
        <w:tc>
          <w:tcPr>
            <w:tcW w:w="0" w:type="auto"/>
            <w:hideMark/>
          </w:tcPr>
          <w:p w14:paraId="497A02DB" w14:textId="77777777" w:rsidR="00BF6513" w:rsidRDefault="00535E2C" w:rsidP="00535E2C">
            <w:pPr>
              <w:widowControl/>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 xml:space="preserve">Review, in consultation with management, the independent auditors and the senior internal auditing </w:t>
            </w:r>
          </w:p>
          <w:p w14:paraId="0D469679" w14:textId="188BE26C" w:rsidR="00535E2C" w:rsidRPr="00535E2C" w:rsidRDefault="00535E2C" w:rsidP="00535E2C">
            <w:pPr>
              <w:widowControl/>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executive, the plan and scope of internal audit activities;</w:t>
            </w:r>
          </w:p>
        </w:tc>
      </w:tr>
    </w:tbl>
    <w:p w14:paraId="7B7D61FA"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 </w:t>
      </w:r>
    </w:p>
    <w:tbl>
      <w:tblPr>
        <w:tblW w:w="18043" w:type="dxa"/>
        <w:tblCellSpacing w:w="0" w:type="dxa"/>
        <w:tblCellMar>
          <w:left w:w="0" w:type="dxa"/>
          <w:right w:w="0" w:type="dxa"/>
        </w:tblCellMar>
        <w:tblLook w:val="04A0" w:firstRow="1" w:lastRow="0" w:firstColumn="1" w:lastColumn="0" w:noHBand="0" w:noVBand="1"/>
      </w:tblPr>
      <w:tblGrid>
        <w:gridCol w:w="360"/>
        <w:gridCol w:w="360"/>
        <w:gridCol w:w="17323"/>
      </w:tblGrid>
      <w:tr w:rsidR="00535E2C" w:rsidRPr="00535E2C" w14:paraId="1A9003B6" w14:textId="77777777" w:rsidTr="00535E2C">
        <w:trPr>
          <w:tblCellSpacing w:w="0" w:type="dxa"/>
        </w:trPr>
        <w:tc>
          <w:tcPr>
            <w:tcW w:w="360" w:type="dxa"/>
            <w:hideMark/>
          </w:tcPr>
          <w:p w14:paraId="1424ABEF" w14:textId="77777777" w:rsidR="00535E2C" w:rsidRPr="00535E2C" w:rsidRDefault="00535E2C" w:rsidP="00535E2C">
            <w:pPr>
              <w:widowControl/>
              <w:jc w:val="left"/>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 </w:t>
            </w:r>
          </w:p>
        </w:tc>
        <w:tc>
          <w:tcPr>
            <w:tcW w:w="360" w:type="dxa"/>
            <w:hideMark/>
          </w:tcPr>
          <w:p w14:paraId="5DE4A9E4" w14:textId="77777777" w:rsidR="00535E2C" w:rsidRPr="00535E2C" w:rsidRDefault="00535E2C" w:rsidP="00535E2C">
            <w:pPr>
              <w:widowControl/>
              <w:jc w:val="left"/>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w:t>
            </w:r>
          </w:p>
        </w:tc>
        <w:tc>
          <w:tcPr>
            <w:tcW w:w="0" w:type="auto"/>
            <w:hideMark/>
          </w:tcPr>
          <w:p w14:paraId="28568744" w14:textId="77777777" w:rsidR="00535E2C" w:rsidRPr="00535E2C" w:rsidRDefault="00535E2C" w:rsidP="00535E2C">
            <w:pPr>
              <w:widowControl/>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Review internal audit activities, budget and staffing; and</w:t>
            </w:r>
          </w:p>
        </w:tc>
      </w:tr>
    </w:tbl>
    <w:p w14:paraId="21EB25F3"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 </w:t>
      </w:r>
    </w:p>
    <w:tbl>
      <w:tblPr>
        <w:tblW w:w="18043" w:type="dxa"/>
        <w:tblCellSpacing w:w="0" w:type="dxa"/>
        <w:tblCellMar>
          <w:left w:w="0" w:type="dxa"/>
          <w:right w:w="0" w:type="dxa"/>
        </w:tblCellMar>
        <w:tblLook w:val="04A0" w:firstRow="1" w:lastRow="0" w:firstColumn="1" w:lastColumn="0" w:noHBand="0" w:noVBand="1"/>
      </w:tblPr>
      <w:tblGrid>
        <w:gridCol w:w="360"/>
        <w:gridCol w:w="360"/>
        <w:gridCol w:w="17323"/>
      </w:tblGrid>
      <w:tr w:rsidR="00535E2C" w:rsidRPr="00535E2C" w14:paraId="64F9C6F4" w14:textId="77777777" w:rsidTr="00535E2C">
        <w:trPr>
          <w:tblCellSpacing w:w="0" w:type="dxa"/>
        </w:trPr>
        <w:tc>
          <w:tcPr>
            <w:tcW w:w="360" w:type="dxa"/>
            <w:hideMark/>
          </w:tcPr>
          <w:p w14:paraId="551BA408" w14:textId="77777777" w:rsidR="00535E2C" w:rsidRPr="00535E2C" w:rsidRDefault="00535E2C" w:rsidP="00535E2C">
            <w:pPr>
              <w:widowControl/>
              <w:jc w:val="left"/>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 </w:t>
            </w:r>
          </w:p>
        </w:tc>
        <w:tc>
          <w:tcPr>
            <w:tcW w:w="360" w:type="dxa"/>
            <w:hideMark/>
          </w:tcPr>
          <w:p w14:paraId="2070AF0F" w14:textId="77777777" w:rsidR="00535E2C" w:rsidRPr="00535E2C" w:rsidRDefault="00535E2C" w:rsidP="00535E2C">
            <w:pPr>
              <w:widowControl/>
              <w:jc w:val="left"/>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w:t>
            </w:r>
          </w:p>
        </w:tc>
        <w:tc>
          <w:tcPr>
            <w:tcW w:w="0" w:type="auto"/>
            <w:hideMark/>
          </w:tcPr>
          <w:p w14:paraId="028640D0" w14:textId="77777777" w:rsidR="00BF6513" w:rsidRDefault="00535E2C" w:rsidP="00535E2C">
            <w:pPr>
              <w:widowControl/>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 xml:space="preserve">Review significant reports to management prepared by the internal auditing department and </w:t>
            </w:r>
          </w:p>
          <w:p w14:paraId="1DF8985C" w14:textId="68CC592F" w:rsidR="00535E2C" w:rsidRPr="00535E2C" w:rsidRDefault="00535E2C" w:rsidP="00535E2C">
            <w:pPr>
              <w:widowControl/>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management’s responses to such reports.</w:t>
            </w:r>
          </w:p>
        </w:tc>
      </w:tr>
    </w:tbl>
    <w:p w14:paraId="5D526E0F"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 </w:t>
      </w:r>
    </w:p>
    <w:p w14:paraId="3E55131C"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5. Review, with the independent auditors and the senior internal auditing executive, the adequacy of the Company’s internal controls, and any significant findings and recommendations with respect to such controls.</w:t>
      </w:r>
    </w:p>
    <w:p w14:paraId="60CAF4F5"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 </w:t>
      </w:r>
    </w:p>
    <w:p w14:paraId="65244866"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6. Resolve any differences in financial reporting between management and the independent auditors.</w:t>
      </w:r>
    </w:p>
    <w:p w14:paraId="3BFA5263"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 </w:t>
      </w:r>
    </w:p>
    <w:p w14:paraId="0D3777EF"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7. Establish procedures for (</w:t>
      </w:r>
      <w:proofErr w:type="spellStart"/>
      <w:r w:rsidRPr="00535E2C">
        <w:rPr>
          <w:rFonts w:ascii="Times New Roman" w:eastAsia="宋体" w:hAnsi="Times New Roman" w:cs="Times New Roman"/>
          <w:color w:val="000000"/>
          <w:kern w:val="0"/>
          <w:sz w:val="20"/>
          <w:szCs w:val="20"/>
        </w:rPr>
        <w:t>i</w:t>
      </w:r>
      <w:proofErr w:type="spellEnd"/>
      <w:r w:rsidRPr="00535E2C">
        <w:rPr>
          <w:rFonts w:ascii="Times New Roman" w:eastAsia="宋体" w:hAnsi="Times New Roman" w:cs="Times New Roman"/>
          <w:color w:val="000000"/>
          <w:kern w:val="0"/>
          <w:sz w:val="20"/>
          <w:szCs w:val="20"/>
        </w:rPr>
        <w:t>) the receipt, retention and treatment of complaints received by the Company regarding accounting, internal accounting controls or auditing matters and (ii) the confidential, anonymous submission by employees of concerns regarding questionable accounting or auditing matters.</w:t>
      </w:r>
    </w:p>
    <w:p w14:paraId="2400C8BE"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 </w:t>
      </w:r>
    </w:p>
    <w:p w14:paraId="4D21EE59"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8. Discuss policies and guidelines to govern the process by which risk assessment and risk management is undertaken.</w:t>
      </w:r>
    </w:p>
    <w:p w14:paraId="29C1B78E"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 </w:t>
      </w:r>
    </w:p>
    <w:p w14:paraId="07AB99A8"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9. Meet periodically and at least four times per year with management to review and assess the Company’s major financial risk exposures and the manner in which such risks are being monitored and controlled.</w:t>
      </w:r>
    </w:p>
    <w:p w14:paraId="5D32780E"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 </w:t>
      </w:r>
    </w:p>
    <w:p w14:paraId="74348980"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10. Meet periodically (not less than annually) in separate executive session with each of the chief financial officer, the senior internal auditing executive, and the independent auditors.</w:t>
      </w:r>
    </w:p>
    <w:p w14:paraId="1E8BDA3B"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 </w:t>
      </w:r>
    </w:p>
    <w:p w14:paraId="763FBE1B"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11. Review and approve all “related party transactions” requiring disclosure under SEC Regulation S-K, Item 404, in accordance with the policy set forth in </w:t>
      </w:r>
      <w:r w:rsidRPr="00535E2C">
        <w:rPr>
          <w:rFonts w:ascii="Times New Roman" w:eastAsia="宋体" w:hAnsi="Times New Roman" w:cs="Times New Roman"/>
          <w:color w:val="000000"/>
          <w:kern w:val="0"/>
          <w:sz w:val="20"/>
          <w:szCs w:val="20"/>
          <w:u w:val="single"/>
        </w:rPr>
        <w:t>Section 6</w:t>
      </w:r>
      <w:r w:rsidRPr="00535E2C">
        <w:rPr>
          <w:rFonts w:ascii="Times New Roman" w:eastAsia="宋体" w:hAnsi="Times New Roman" w:cs="Times New Roman"/>
          <w:color w:val="000000"/>
          <w:kern w:val="0"/>
          <w:sz w:val="20"/>
          <w:szCs w:val="20"/>
        </w:rPr>
        <w:t> below.</w:t>
      </w:r>
    </w:p>
    <w:p w14:paraId="066D0640"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 </w:t>
      </w:r>
    </w:p>
    <w:p w14:paraId="1F958338"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12. Review periodically with the Company’s outside legal counsel (</w:t>
      </w:r>
      <w:proofErr w:type="spellStart"/>
      <w:r w:rsidRPr="00535E2C">
        <w:rPr>
          <w:rFonts w:ascii="Times New Roman" w:eastAsia="宋体" w:hAnsi="Times New Roman" w:cs="Times New Roman"/>
          <w:color w:val="000000"/>
          <w:kern w:val="0"/>
          <w:sz w:val="20"/>
          <w:szCs w:val="20"/>
        </w:rPr>
        <w:t>i</w:t>
      </w:r>
      <w:proofErr w:type="spellEnd"/>
      <w:r w:rsidRPr="00535E2C">
        <w:rPr>
          <w:rFonts w:ascii="Times New Roman" w:eastAsia="宋体" w:hAnsi="Times New Roman" w:cs="Times New Roman"/>
          <w:color w:val="000000"/>
          <w:kern w:val="0"/>
          <w:sz w:val="20"/>
          <w:szCs w:val="20"/>
        </w:rPr>
        <w:t>) legal and regulatory matters which may have a material effect on the financial statements, and (ii) corporate compliance policies or codes of conduct.</w:t>
      </w:r>
    </w:p>
    <w:p w14:paraId="45D7B723"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 </w:t>
      </w:r>
    </w:p>
    <w:p w14:paraId="11247C36"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lastRenderedPageBreak/>
        <w:t> </w:t>
      </w:r>
    </w:p>
    <w:p w14:paraId="3FBDE81A"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13. As it determines necessary to carry out its duties, engage and obtain advice and assistance from outside legal, accounting or other advisers.</w:t>
      </w:r>
    </w:p>
    <w:p w14:paraId="737E0808"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 </w:t>
      </w:r>
    </w:p>
    <w:p w14:paraId="45070BE6"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14. Report regularly to the Board with respect to Committee activities.</w:t>
      </w:r>
    </w:p>
    <w:p w14:paraId="3A604D19"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 </w:t>
      </w:r>
    </w:p>
    <w:p w14:paraId="1B7A8A0E"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15. Prepare the report of the Committee required by the rules of the SEC to be included in the proxy statement for each annual meeting.</w:t>
      </w:r>
    </w:p>
    <w:p w14:paraId="470F09FC"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 </w:t>
      </w:r>
    </w:p>
    <w:p w14:paraId="26FEECA7"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16. Review and reassess annually the adequacy of this Charter and recommend any proposed changes to the Board.</w:t>
      </w:r>
    </w:p>
    <w:p w14:paraId="1CC98FEC"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 </w:t>
      </w:r>
    </w:p>
    <w:p w14:paraId="7BA30E9F"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17. Monitor compliance, on a regularly scheduled basis, with the terms of the Company’s initial public offering (the “Offering”) and, if any noncompliance is identified, promptly take all action necessary to rectify such noncompliance or otherwise cause the Company to come into compliance with the terms of the Offering.</w:t>
      </w:r>
    </w:p>
    <w:p w14:paraId="3974EB50"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 </w:t>
      </w:r>
    </w:p>
    <w:p w14:paraId="55743826"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18. Inquire and discuss with management the Company’s compliance with applicable laws and regulations.</w:t>
      </w:r>
    </w:p>
    <w:p w14:paraId="669AECB5"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 </w:t>
      </w:r>
    </w:p>
    <w:p w14:paraId="6077D2F7"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19. Determine the compensation and oversight of the work of the independent auditor (including resolution of disagreements between management and the independent auditors regarding financial reporting) for the purpose of preparing or issuing an audit report or related work.</w:t>
      </w:r>
    </w:p>
    <w:p w14:paraId="6FE52731"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 </w:t>
      </w:r>
    </w:p>
    <w:p w14:paraId="451D7E5C"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20. Review and approve all payments made to the Company’s existing holders, executive officers or directors and their respective affiliates.</w:t>
      </w:r>
    </w:p>
    <w:p w14:paraId="17855722"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 </w:t>
      </w:r>
    </w:p>
    <w:p w14:paraId="716C604E"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21. Evaluate the Committee’s own performance and report that it has done so to the Board.</w:t>
      </w:r>
    </w:p>
    <w:p w14:paraId="65B78FF0"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 </w:t>
      </w:r>
    </w:p>
    <w:tbl>
      <w:tblPr>
        <w:tblW w:w="18043" w:type="dxa"/>
        <w:tblCellSpacing w:w="0" w:type="dxa"/>
        <w:tblCellMar>
          <w:left w:w="0" w:type="dxa"/>
          <w:right w:w="0" w:type="dxa"/>
        </w:tblCellMar>
        <w:tblLook w:val="04A0" w:firstRow="1" w:lastRow="0" w:firstColumn="1" w:lastColumn="0" w:noHBand="0" w:noVBand="1"/>
      </w:tblPr>
      <w:tblGrid>
        <w:gridCol w:w="6"/>
        <w:gridCol w:w="360"/>
        <w:gridCol w:w="17677"/>
      </w:tblGrid>
      <w:tr w:rsidR="00535E2C" w:rsidRPr="00535E2C" w14:paraId="1ADE6A9E" w14:textId="77777777" w:rsidTr="00535E2C">
        <w:trPr>
          <w:tblCellSpacing w:w="0" w:type="dxa"/>
        </w:trPr>
        <w:tc>
          <w:tcPr>
            <w:tcW w:w="6" w:type="dxa"/>
            <w:hideMark/>
          </w:tcPr>
          <w:p w14:paraId="4E19D0EA" w14:textId="77777777" w:rsidR="00535E2C" w:rsidRPr="00535E2C" w:rsidRDefault="00535E2C" w:rsidP="00535E2C">
            <w:pPr>
              <w:widowControl/>
              <w:jc w:val="left"/>
              <w:rPr>
                <w:rFonts w:ascii="Times New Roman" w:eastAsia="宋体" w:hAnsi="Times New Roman" w:cs="Times New Roman"/>
                <w:color w:val="000000"/>
                <w:kern w:val="0"/>
                <w:sz w:val="20"/>
                <w:szCs w:val="20"/>
              </w:rPr>
            </w:pPr>
          </w:p>
        </w:tc>
        <w:tc>
          <w:tcPr>
            <w:tcW w:w="360" w:type="dxa"/>
            <w:hideMark/>
          </w:tcPr>
          <w:p w14:paraId="4F707BF8" w14:textId="77777777" w:rsidR="00535E2C" w:rsidRPr="00535E2C" w:rsidRDefault="00535E2C" w:rsidP="00535E2C">
            <w:pPr>
              <w:widowControl/>
              <w:jc w:val="left"/>
              <w:rPr>
                <w:rFonts w:ascii="Times New Roman" w:eastAsia="宋体" w:hAnsi="Times New Roman" w:cs="Times New Roman"/>
                <w:kern w:val="0"/>
                <w:sz w:val="20"/>
                <w:szCs w:val="20"/>
              </w:rPr>
            </w:pPr>
            <w:r w:rsidRPr="00535E2C">
              <w:rPr>
                <w:rFonts w:ascii="Times New Roman" w:eastAsia="宋体" w:hAnsi="Times New Roman" w:cs="Times New Roman"/>
                <w:b/>
                <w:bCs/>
                <w:kern w:val="0"/>
                <w:sz w:val="20"/>
                <w:szCs w:val="20"/>
              </w:rPr>
              <w:t>5.</w:t>
            </w:r>
          </w:p>
        </w:tc>
        <w:tc>
          <w:tcPr>
            <w:tcW w:w="0" w:type="auto"/>
            <w:hideMark/>
          </w:tcPr>
          <w:p w14:paraId="2950C691" w14:textId="77777777" w:rsidR="00535E2C" w:rsidRPr="00535E2C" w:rsidRDefault="00535E2C" w:rsidP="00535E2C">
            <w:pPr>
              <w:widowControl/>
              <w:rPr>
                <w:rFonts w:ascii="Times New Roman" w:eastAsia="宋体" w:hAnsi="Times New Roman" w:cs="Times New Roman"/>
                <w:kern w:val="0"/>
                <w:sz w:val="20"/>
                <w:szCs w:val="20"/>
              </w:rPr>
            </w:pPr>
            <w:r w:rsidRPr="00535E2C">
              <w:rPr>
                <w:rFonts w:ascii="Times New Roman" w:eastAsia="宋体" w:hAnsi="Times New Roman" w:cs="Times New Roman"/>
                <w:b/>
                <w:bCs/>
                <w:kern w:val="0"/>
                <w:sz w:val="20"/>
                <w:szCs w:val="20"/>
              </w:rPr>
              <w:t>PROCEDURES</w:t>
            </w:r>
          </w:p>
        </w:tc>
      </w:tr>
    </w:tbl>
    <w:p w14:paraId="61ACDCE1" w14:textId="77777777" w:rsidR="00535E2C" w:rsidRPr="00535E2C" w:rsidRDefault="00535E2C" w:rsidP="00535E2C">
      <w:pPr>
        <w:widowControl/>
        <w:ind w:left="720" w:hanging="720"/>
        <w:rPr>
          <w:rFonts w:ascii="Times New Roman" w:eastAsia="宋体" w:hAnsi="Times New Roman" w:cs="Times New Roman"/>
          <w:color w:val="000000"/>
          <w:kern w:val="0"/>
          <w:sz w:val="20"/>
          <w:szCs w:val="20"/>
        </w:rPr>
      </w:pPr>
      <w:r w:rsidRPr="00535E2C">
        <w:rPr>
          <w:rFonts w:ascii="Times New Roman" w:eastAsia="宋体" w:hAnsi="Times New Roman" w:cs="Times New Roman"/>
          <w:b/>
          <w:bCs/>
          <w:color w:val="000000"/>
          <w:kern w:val="0"/>
          <w:sz w:val="20"/>
          <w:szCs w:val="20"/>
        </w:rPr>
        <w:t> </w:t>
      </w:r>
    </w:p>
    <w:p w14:paraId="3FA28765"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1. </w:t>
      </w:r>
      <w:r w:rsidRPr="00535E2C">
        <w:rPr>
          <w:rFonts w:ascii="Times New Roman" w:eastAsia="宋体" w:hAnsi="Times New Roman" w:cs="Times New Roman"/>
          <w:i/>
          <w:iCs/>
          <w:color w:val="000000"/>
          <w:kern w:val="0"/>
          <w:sz w:val="20"/>
          <w:szCs w:val="20"/>
        </w:rPr>
        <w:t>Action</w:t>
      </w:r>
      <w:r w:rsidRPr="00535E2C">
        <w:rPr>
          <w:rFonts w:ascii="Times New Roman" w:eastAsia="宋体" w:hAnsi="Times New Roman" w:cs="Times New Roman"/>
          <w:color w:val="000000"/>
          <w:kern w:val="0"/>
          <w:sz w:val="20"/>
          <w:szCs w:val="20"/>
        </w:rPr>
        <w:t>.</w:t>
      </w:r>
    </w:p>
    <w:p w14:paraId="5930F77F"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 </w:t>
      </w:r>
    </w:p>
    <w:p w14:paraId="469399C1"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A majority of the members of the entire Committee shall constitute a quorum. The Committee shall act on the affirmative vote a majority of members present at a meeting at which a quorum is present. Without a meeting, the Committee may act by unanimous written consent of all members. However, the Committee may delegate to one or more of its members the authority to grant pre-approvals of audit and non-audit services, provided the decision is reported to the full Committee at its next scheduled meeting.</w:t>
      </w:r>
    </w:p>
    <w:p w14:paraId="277E5A0E"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 </w:t>
      </w:r>
    </w:p>
    <w:p w14:paraId="355195DE"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2. </w:t>
      </w:r>
      <w:r w:rsidRPr="00535E2C">
        <w:rPr>
          <w:rFonts w:ascii="Times New Roman" w:eastAsia="宋体" w:hAnsi="Times New Roman" w:cs="Times New Roman"/>
          <w:i/>
          <w:iCs/>
          <w:color w:val="000000"/>
          <w:kern w:val="0"/>
          <w:sz w:val="20"/>
          <w:szCs w:val="20"/>
        </w:rPr>
        <w:t>Fees.</w:t>
      </w:r>
    </w:p>
    <w:p w14:paraId="15EF23C4"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 </w:t>
      </w:r>
    </w:p>
    <w:p w14:paraId="123BDFF0"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 xml:space="preserve">The Company shall provide for appropriate funding, as determined by the Committee, for payment of compensation: (a) to outside legal, accounting or other advisors employed by the Committee; and (b) for </w:t>
      </w:r>
      <w:r w:rsidRPr="00535E2C">
        <w:rPr>
          <w:rFonts w:ascii="Times New Roman" w:eastAsia="宋体" w:hAnsi="Times New Roman" w:cs="Times New Roman"/>
          <w:color w:val="000000"/>
          <w:kern w:val="0"/>
          <w:sz w:val="20"/>
          <w:szCs w:val="20"/>
        </w:rPr>
        <w:lastRenderedPageBreak/>
        <w:t>ordinary administrative expenses of the Committee that are necessary or appropriate in carrying out its duties.</w:t>
      </w:r>
    </w:p>
    <w:p w14:paraId="1E0AA37A"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 </w:t>
      </w:r>
    </w:p>
    <w:p w14:paraId="192E3605"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3. </w:t>
      </w:r>
      <w:r w:rsidRPr="00535E2C">
        <w:rPr>
          <w:rFonts w:ascii="Times New Roman" w:eastAsia="宋体" w:hAnsi="Times New Roman" w:cs="Times New Roman"/>
          <w:i/>
          <w:iCs/>
          <w:color w:val="000000"/>
          <w:kern w:val="0"/>
          <w:sz w:val="20"/>
          <w:szCs w:val="20"/>
        </w:rPr>
        <w:t>Limitations.</w:t>
      </w:r>
    </w:p>
    <w:p w14:paraId="1CDB2839"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 </w:t>
      </w:r>
    </w:p>
    <w:p w14:paraId="1EA2D459"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While the Committee has the responsibilities and powers set forth in this Charter, it is not the duty of the Committee to plan or conduct audits or to determine that the Company’s financial statements are complete and accurate and are in accordance with GAAP. This is the responsibility of management and the independent auditors.</w:t>
      </w:r>
    </w:p>
    <w:p w14:paraId="67B9124D"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 </w:t>
      </w:r>
    </w:p>
    <w:tbl>
      <w:tblPr>
        <w:tblW w:w="18043" w:type="dxa"/>
        <w:tblCellSpacing w:w="0" w:type="dxa"/>
        <w:tblCellMar>
          <w:left w:w="0" w:type="dxa"/>
          <w:right w:w="0" w:type="dxa"/>
        </w:tblCellMar>
        <w:tblLook w:val="04A0" w:firstRow="1" w:lastRow="0" w:firstColumn="1" w:lastColumn="0" w:noHBand="0" w:noVBand="1"/>
      </w:tblPr>
      <w:tblGrid>
        <w:gridCol w:w="6"/>
        <w:gridCol w:w="360"/>
        <w:gridCol w:w="17677"/>
      </w:tblGrid>
      <w:tr w:rsidR="00535E2C" w:rsidRPr="00535E2C" w14:paraId="1D8DB7C6" w14:textId="77777777" w:rsidTr="00535E2C">
        <w:trPr>
          <w:tblCellSpacing w:w="0" w:type="dxa"/>
        </w:trPr>
        <w:tc>
          <w:tcPr>
            <w:tcW w:w="6" w:type="dxa"/>
            <w:hideMark/>
          </w:tcPr>
          <w:p w14:paraId="5A0957D5" w14:textId="77777777" w:rsidR="00535E2C" w:rsidRPr="00535E2C" w:rsidRDefault="00535E2C" w:rsidP="00535E2C">
            <w:pPr>
              <w:widowControl/>
              <w:jc w:val="left"/>
              <w:rPr>
                <w:rFonts w:ascii="Times New Roman" w:eastAsia="宋体" w:hAnsi="Times New Roman" w:cs="Times New Roman"/>
                <w:color w:val="000000"/>
                <w:kern w:val="0"/>
                <w:sz w:val="20"/>
                <w:szCs w:val="20"/>
              </w:rPr>
            </w:pPr>
          </w:p>
        </w:tc>
        <w:tc>
          <w:tcPr>
            <w:tcW w:w="360" w:type="dxa"/>
            <w:hideMark/>
          </w:tcPr>
          <w:p w14:paraId="337B7007" w14:textId="77777777" w:rsidR="00535E2C" w:rsidRPr="00535E2C" w:rsidRDefault="00535E2C" w:rsidP="00535E2C">
            <w:pPr>
              <w:widowControl/>
              <w:jc w:val="left"/>
              <w:rPr>
                <w:rFonts w:ascii="Times New Roman" w:eastAsia="宋体" w:hAnsi="Times New Roman" w:cs="Times New Roman"/>
                <w:kern w:val="0"/>
                <w:sz w:val="20"/>
                <w:szCs w:val="20"/>
              </w:rPr>
            </w:pPr>
            <w:r w:rsidRPr="00535E2C">
              <w:rPr>
                <w:rFonts w:ascii="Times New Roman" w:eastAsia="宋体" w:hAnsi="Times New Roman" w:cs="Times New Roman"/>
                <w:b/>
                <w:bCs/>
                <w:kern w:val="0"/>
                <w:sz w:val="20"/>
                <w:szCs w:val="20"/>
              </w:rPr>
              <w:t>6.</w:t>
            </w:r>
          </w:p>
        </w:tc>
        <w:tc>
          <w:tcPr>
            <w:tcW w:w="0" w:type="auto"/>
            <w:hideMark/>
          </w:tcPr>
          <w:p w14:paraId="21859ABB" w14:textId="77777777" w:rsidR="00535E2C" w:rsidRPr="00535E2C" w:rsidRDefault="00535E2C" w:rsidP="00535E2C">
            <w:pPr>
              <w:widowControl/>
              <w:rPr>
                <w:rFonts w:ascii="Times New Roman" w:eastAsia="宋体" w:hAnsi="Times New Roman" w:cs="Times New Roman"/>
                <w:kern w:val="0"/>
                <w:sz w:val="20"/>
                <w:szCs w:val="20"/>
              </w:rPr>
            </w:pPr>
            <w:r w:rsidRPr="00535E2C">
              <w:rPr>
                <w:rFonts w:ascii="Times New Roman" w:eastAsia="宋体" w:hAnsi="Times New Roman" w:cs="Times New Roman"/>
                <w:b/>
                <w:bCs/>
                <w:kern w:val="0"/>
                <w:sz w:val="20"/>
                <w:szCs w:val="20"/>
              </w:rPr>
              <w:t>RELATED PARTY TRANSACTIONS POLICY</w:t>
            </w:r>
          </w:p>
        </w:tc>
      </w:tr>
    </w:tbl>
    <w:p w14:paraId="60CFF77A"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b/>
          <w:bCs/>
          <w:color w:val="000000"/>
          <w:kern w:val="0"/>
          <w:sz w:val="20"/>
          <w:szCs w:val="20"/>
        </w:rPr>
        <w:t> </w:t>
      </w:r>
    </w:p>
    <w:p w14:paraId="2555E747"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1. </w:t>
      </w:r>
      <w:r w:rsidRPr="00535E2C">
        <w:rPr>
          <w:rFonts w:ascii="Times New Roman" w:eastAsia="宋体" w:hAnsi="Times New Roman" w:cs="Times New Roman"/>
          <w:i/>
          <w:iCs/>
          <w:color w:val="000000"/>
          <w:kern w:val="0"/>
          <w:sz w:val="20"/>
          <w:szCs w:val="20"/>
        </w:rPr>
        <w:t>Definitions.</w:t>
      </w:r>
    </w:p>
    <w:p w14:paraId="6B964E1B"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 </w:t>
      </w:r>
    </w:p>
    <w:p w14:paraId="003F4E4F"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A “Related Party Transaction” is any transaction directly or indirectly involving any Related Party that would need to be disclosed under Item 404(a) of Regulation S-K. Under Item 404(a), the Company is required to disclose any transaction occurring since the beginning of the Company’s last fiscal year, or any currently proposed transaction, involving the Company where the amount involved exceeds $120,000, and in which any related person had or will have a direct or indirect material interest. “Related Party Transaction” also includes any material amendment or modification to an existing Related Party Transaction.</w:t>
      </w:r>
    </w:p>
    <w:p w14:paraId="17ABE0C7"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 </w:t>
      </w:r>
    </w:p>
    <w:p w14:paraId="37DAEEFD"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“Related Party” means any of the following:</w:t>
      </w:r>
    </w:p>
    <w:p w14:paraId="650F26B2" w14:textId="77777777" w:rsidR="00535E2C" w:rsidRPr="00535E2C" w:rsidRDefault="00535E2C" w:rsidP="00535E2C">
      <w:pPr>
        <w:widowControl/>
        <w:ind w:firstLine="720"/>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 </w:t>
      </w:r>
    </w:p>
    <w:tbl>
      <w:tblPr>
        <w:tblW w:w="18043" w:type="dxa"/>
        <w:tblCellSpacing w:w="0" w:type="dxa"/>
        <w:tblCellMar>
          <w:left w:w="0" w:type="dxa"/>
          <w:right w:w="0" w:type="dxa"/>
        </w:tblCellMar>
        <w:tblLook w:val="04A0" w:firstRow="1" w:lastRow="0" w:firstColumn="1" w:lastColumn="0" w:noHBand="0" w:noVBand="1"/>
      </w:tblPr>
      <w:tblGrid>
        <w:gridCol w:w="360"/>
        <w:gridCol w:w="360"/>
        <w:gridCol w:w="17323"/>
      </w:tblGrid>
      <w:tr w:rsidR="00535E2C" w:rsidRPr="00535E2C" w14:paraId="2593E2EF" w14:textId="77777777" w:rsidTr="00535E2C">
        <w:trPr>
          <w:tblCellSpacing w:w="0" w:type="dxa"/>
        </w:trPr>
        <w:tc>
          <w:tcPr>
            <w:tcW w:w="360" w:type="dxa"/>
            <w:hideMark/>
          </w:tcPr>
          <w:p w14:paraId="114C7553" w14:textId="77777777" w:rsidR="00535E2C" w:rsidRPr="00535E2C" w:rsidRDefault="00535E2C" w:rsidP="00535E2C">
            <w:pPr>
              <w:widowControl/>
              <w:jc w:val="left"/>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 </w:t>
            </w:r>
          </w:p>
        </w:tc>
        <w:tc>
          <w:tcPr>
            <w:tcW w:w="360" w:type="dxa"/>
            <w:hideMark/>
          </w:tcPr>
          <w:p w14:paraId="3D3DB1E4" w14:textId="77777777" w:rsidR="00535E2C" w:rsidRPr="00535E2C" w:rsidRDefault="00535E2C" w:rsidP="00535E2C">
            <w:pPr>
              <w:widowControl/>
              <w:jc w:val="left"/>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w:t>
            </w:r>
          </w:p>
        </w:tc>
        <w:tc>
          <w:tcPr>
            <w:tcW w:w="0" w:type="auto"/>
            <w:hideMark/>
          </w:tcPr>
          <w:p w14:paraId="02DE4F46" w14:textId="77777777" w:rsidR="00535E2C" w:rsidRPr="00535E2C" w:rsidRDefault="00535E2C" w:rsidP="00535E2C">
            <w:pPr>
              <w:widowControl/>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a director (which term when used herein includes any director nominee);</w:t>
            </w:r>
          </w:p>
        </w:tc>
      </w:tr>
    </w:tbl>
    <w:p w14:paraId="3575AEA3" w14:textId="77777777" w:rsidR="00535E2C" w:rsidRPr="00535E2C" w:rsidRDefault="00535E2C" w:rsidP="00535E2C">
      <w:pPr>
        <w:widowControl/>
        <w:ind w:left="1440" w:hanging="720"/>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 </w:t>
      </w:r>
    </w:p>
    <w:tbl>
      <w:tblPr>
        <w:tblW w:w="18043" w:type="dxa"/>
        <w:tblCellSpacing w:w="0" w:type="dxa"/>
        <w:tblCellMar>
          <w:left w:w="0" w:type="dxa"/>
          <w:right w:w="0" w:type="dxa"/>
        </w:tblCellMar>
        <w:tblLook w:val="04A0" w:firstRow="1" w:lastRow="0" w:firstColumn="1" w:lastColumn="0" w:noHBand="0" w:noVBand="1"/>
      </w:tblPr>
      <w:tblGrid>
        <w:gridCol w:w="360"/>
        <w:gridCol w:w="360"/>
        <w:gridCol w:w="17323"/>
      </w:tblGrid>
      <w:tr w:rsidR="00535E2C" w:rsidRPr="00535E2C" w14:paraId="59ACDAFE" w14:textId="77777777" w:rsidTr="00535E2C">
        <w:trPr>
          <w:tblCellSpacing w:w="0" w:type="dxa"/>
        </w:trPr>
        <w:tc>
          <w:tcPr>
            <w:tcW w:w="360" w:type="dxa"/>
            <w:hideMark/>
          </w:tcPr>
          <w:p w14:paraId="7EB97C73" w14:textId="77777777" w:rsidR="00535E2C" w:rsidRPr="00535E2C" w:rsidRDefault="00535E2C" w:rsidP="00535E2C">
            <w:pPr>
              <w:widowControl/>
              <w:jc w:val="left"/>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 </w:t>
            </w:r>
          </w:p>
        </w:tc>
        <w:tc>
          <w:tcPr>
            <w:tcW w:w="360" w:type="dxa"/>
            <w:hideMark/>
          </w:tcPr>
          <w:p w14:paraId="2CE854CB" w14:textId="77777777" w:rsidR="00535E2C" w:rsidRPr="00535E2C" w:rsidRDefault="00535E2C" w:rsidP="00535E2C">
            <w:pPr>
              <w:widowControl/>
              <w:jc w:val="left"/>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w:t>
            </w:r>
          </w:p>
        </w:tc>
        <w:tc>
          <w:tcPr>
            <w:tcW w:w="0" w:type="auto"/>
            <w:hideMark/>
          </w:tcPr>
          <w:p w14:paraId="6809C3E3" w14:textId="77777777" w:rsidR="00535E2C" w:rsidRPr="00535E2C" w:rsidRDefault="00535E2C" w:rsidP="00535E2C">
            <w:pPr>
              <w:widowControl/>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an executive officer;</w:t>
            </w:r>
          </w:p>
        </w:tc>
      </w:tr>
    </w:tbl>
    <w:p w14:paraId="575A21F5" w14:textId="77777777" w:rsidR="00535E2C" w:rsidRPr="00535E2C" w:rsidRDefault="00535E2C" w:rsidP="00535E2C">
      <w:pPr>
        <w:widowControl/>
        <w:ind w:left="1440" w:hanging="720"/>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 </w:t>
      </w:r>
    </w:p>
    <w:tbl>
      <w:tblPr>
        <w:tblW w:w="18043" w:type="dxa"/>
        <w:tblCellSpacing w:w="0" w:type="dxa"/>
        <w:tblCellMar>
          <w:left w:w="0" w:type="dxa"/>
          <w:right w:w="0" w:type="dxa"/>
        </w:tblCellMar>
        <w:tblLook w:val="04A0" w:firstRow="1" w:lastRow="0" w:firstColumn="1" w:lastColumn="0" w:noHBand="0" w:noVBand="1"/>
      </w:tblPr>
      <w:tblGrid>
        <w:gridCol w:w="360"/>
        <w:gridCol w:w="360"/>
        <w:gridCol w:w="17323"/>
      </w:tblGrid>
      <w:tr w:rsidR="00535E2C" w:rsidRPr="00535E2C" w14:paraId="01568C29" w14:textId="77777777" w:rsidTr="00535E2C">
        <w:trPr>
          <w:tblCellSpacing w:w="0" w:type="dxa"/>
        </w:trPr>
        <w:tc>
          <w:tcPr>
            <w:tcW w:w="360" w:type="dxa"/>
            <w:hideMark/>
          </w:tcPr>
          <w:p w14:paraId="37D58C1F" w14:textId="77777777" w:rsidR="00535E2C" w:rsidRPr="00535E2C" w:rsidRDefault="00535E2C" w:rsidP="00535E2C">
            <w:pPr>
              <w:widowControl/>
              <w:jc w:val="left"/>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 </w:t>
            </w:r>
          </w:p>
        </w:tc>
        <w:tc>
          <w:tcPr>
            <w:tcW w:w="360" w:type="dxa"/>
            <w:hideMark/>
          </w:tcPr>
          <w:p w14:paraId="166D4C1E" w14:textId="77777777" w:rsidR="00535E2C" w:rsidRPr="00535E2C" w:rsidRDefault="00535E2C" w:rsidP="00535E2C">
            <w:pPr>
              <w:widowControl/>
              <w:jc w:val="left"/>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w:t>
            </w:r>
          </w:p>
        </w:tc>
        <w:tc>
          <w:tcPr>
            <w:tcW w:w="0" w:type="auto"/>
            <w:hideMark/>
          </w:tcPr>
          <w:p w14:paraId="4B489DE0" w14:textId="77777777" w:rsidR="00BF6513" w:rsidRDefault="00535E2C" w:rsidP="00535E2C">
            <w:pPr>
              <w:widowControl/>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 xml:space="preserve">a person known by the Company to be the beneficial owner of more than 5% of the Company’s </w:t>
            </w:r>
          </w:p>
          <w:p w14:paraId="7A0DDFFB" w14:textId="1A2652F1" w:rsidR="00535E2C" w:rsidRPr="00535E2C" w:rsidRDefault="00535E2C" w:rsidP="00535E2C">
            <w:pPr>
              <w:widowControl/>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common stock (a “5% shareholder”); or</w:t>
            </w:r>
          </w:p>
        </w:tc>
      </w:tr>
    </w:tbl>
    <w:p w14:paraId="704BAAA1" w14:textId="77777777" w:rsidR="00535E2C" w:rsidRPr="00535E2C" w:rsidRDefault="00535E2C" w:rsidP="00535E2C">
      <w:pPr>
        <w:widowControl/>
        <w:ind w:left="1440" w:hanging="720"/>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 </w:t>
      </w:r>
    </w:p>
    <w:tbl>
      <w:tblPr>
        <w:tblW w:w="18043" w:type="dxa"/>
        <w:tblCellSpacing w:w="0" w:type="dxa"/>
        <w:tblCellMar>
          <w:left w:w="0" w:type="dxa"/>
          <w:right w:w="0" w:type="dxa"/>
        </w:tblCellMar>
        <w:tblLook w:val="04A0" w:firstRow="1" w:lastRow="0" w:firstColumn="1" w:lastColumn="0" w:noHBand="0" w:noVBand="1"/>
      </w:tblPr>
      <w:tblGrid>
        <w:gridCol w:w="360"/>
        <w:gridCol w:w="360"/>
        <w:gridCol w:w="17323"/>
      </w:tblGrid>
      <w:tr w:rsidR="00535E2C" w:rsidRPr="00535E2C" w14:paraId="5FC31E73" w14:textId="77777777" w:rsidTr="00535E2C">
        <w:trPr>
          <w:tblCellSpacing w:w="0" w:type="dxa"/>
        </w:trPr>
        <w:tc>
          <w:tcPr>
            <w:tcW w:w="360" w:type="dxa"/>
            <w:hideMark/>
          </w:tcPr>
          <w:p w14:paraId="21DDC300" w14:textId="77777777" w:rsidR="00535E2C" w:rsidRPr="00535E2C" w:rsidRDefault="00535E2C" w:rsidP="00535E2C">
            <w:pPr>
              <w:widowControl/>
              <w:jc w:val="left"/>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 </w:t>
            </w:r>
          </w:p>
        </w:tc>
        <w:tc>
          <w:tcPr>
            <w:tcW w:w="360" w:type="dxa"/>
            <w:hideMark/>
          </w:tcPr>
          <w:p w14:paraId="538E9437" w14:textId="77777777" w:rsidR="00535E2C" w:rsidRPr="00535E2C" w:rsidRDefault="00535E2C" w:rsidP="00535E2C">
            <w:pPr>
              <w:widowControl/>
              <w:jc w:val="left"/>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w:t>
            </w:r>
          </w:p>
        </w:tc>
        <w:tc>
          <w:tcPr>
            <w:tcW w:w="0" w:type="auto"/>
            <w:hideMark/>
          </w:tcPr>
          <w:p w14:paraId="1FD8EB2F" w14:textId="77777777" w:rsidR="00535E2C" w:rsidRPr="00535E2C" w:rsidRDefault="00535E2C" w:rsidP="00535E2C">
            <w:pPr>
              <w:widowControl/>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a person known by the Company to be an immediate family member of any of the foregoing.</w:t>
            </w:r>
          </w:p>
        </w:tc>
      </w:tr>
    </w:tbl>
    <w:p w14:paraId="5B73FA57" w14:textId="77777777" w:rsidR="00535E2C" w:rsidRPr="00535E2C" w:rsidRDefault="00535E2C" w:rsidP="00535E2C">
      <w:pPr>
        <w:widowControl/>
        <w:ind w:left="1440" w:hanging="720"/>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 </w:t>
      </w:r>
    </w:p>
    <w:p w14:paraId="0B57D046"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“Immediate family member” means a child, stepchild, parent, stepparent, spouse, sibling, mother-in-law, father-in-law, son-in-law, daughter-in-law, brother-in-law, or sister-in-law of such director, executive officer, nominee for director or beneficial owner, and any person (other than a tenant or employee) sharing the household of such director, executive officer, nominee for director or beneficial owner.</w:t>
      </w:r>
    </w:p>
    <w:p w14:paraId="42DDB9CA"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 </w:t>
      </w:r>
    </w:p>
    <w:p w14:paraId="4F2D423D"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2. </w:t>
      </w:r>
      <w:r w:rsidRPr="00535E2C">
        <w:rPr>
          <w:rFonts w:ascii="Times New Roman" w:eastAsia="宋体" w:hAnsi="Times New Roman" w:cs="Times New Roman"/>
          <w:i/>
          <w:iCs/>
          <w:color w:val="000000"/>
          <w:kern w:val="0"/>
          <w:sz w:val="20"/>
          <w:szCs w:val="20"/>
        </w:rPr>
        <w:t>Identification of Potential Related Party Transactions.</w:t>
      </w:r>
    </w:p>
    <w:p w14:paraId="1652FF6C"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 </w:t>
      </w:r>
    </w:p>
    <w:p w14:paraId="091D7CDF"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 xml:space="preserve">Related Party Transactions will be brought to </w:t>
      </w:r>
      <w:proofErr w:type="gramStart"/>
      <w:r w:rsidRPr="00535E2C">
        <w:rPr>
          <w:rFonts w:ascii="Times New Roman" w:eastAsia="宋体" w:hAnsi="Times New Roman" w:cs="Times New Roman"/>
          <w:color w:val="000000"/>
          <w:kern w:val="0"/>
          <w:sz w:val="20"/>
          <w:szCs w:val="20"/>
        </w:rPr>
        <w:t>management’s</w:t>
      </w:r>
      <w:proofErr w:type="gramEnd"/>
      <w:r w:rsidRPr="00535E2C">
        <w:rPr>
          <w:rFonts w:ascii="Times New Roman" w:eastAsia="宋体" w:hAnsi="Times New Roman" w:cs="Times New Roman"/>
          <w:color w:val="000000"/>
          <w:kern w:val="0"/>
          <w:sz w:val="20"/>
          <w:szCs w:val="20"/>
        </w:rPr>
        <w:t xml:space="preserve"> and the Board’s attention in a number of ways. Each of the Company’s directors and executive officers shall inform the Chairman of the Committee of any potential Related Party Transactions. In addition, each such director and executive </w:t>
      </w:r>
      <w:r w:rsidRPr="00535E2C">
        <w:rPr>
          <w:rFonts w:ascii="Times New Roman" w:eastAsia="宋体" w:hAnsi="Times New Roman" w:cs="Times New Roman"/>
          <w:color w:val="000000"/>
          <w:kern w:val="0"/>
          <w:sz w:val="20"/>
          <w:szCs w:val="20"/>
        </w:rPr>
        <w:lastRenderedPageBreak/>
        <w:t>officer shall complete a questionnaire on an annual basis designed to elicit information about any potential Related Party Transactions.</w:t>
      </w:r>
    </w:p>
    <w:p w14:paraId="4B4C380D"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 </w:t>
      </w:r>
    </w:p>
    <w:p w14:paraId="460F17AD"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 xml:space="preserve">Any potential Related Party Transactions that are brought to the Committee’s attention shall be analyzed by </w:t>
      </w:r>
      <w:proofErr w:type="gramStart"/>
      <w:r w:rsidRPr="00535E2C">
        <w:rPr>
          <w:rFonts w:ascii="Times New Roman" w:eastAsia="宋体" w:hAnsi="Times New Roman" w:cs="Times New Roman"/>
          <w:color w:val="000000"/>
          <w:kern w:val="0"/>
          <w:sz w:val="20"/>
          <w:szCs w:val="20"/>
        </w:rPr>
        <w:t>our the</w:t>
      </w:r>
      <w:proofErr w:type="gramEnd"/>
      <w:r w:rsidRPr="00535E2C">
        <w:rPr>
          <w:rFonts w:ascii="Times New Roman" w:eastAsia="宋体" w:hAnsi="Times New Roman" w:cs="Times New Roman"/>
          <w:color w:val="000000"/>
          <w:kern w:val="0"/>
          <w:sz w:val="20"/>
          <w:szCs w:val="20"/>
        </w:rPr>
        <w:t xml:space="preserve"> Committee, in consultation with outside counsel or members of management, as appropriate, to determine whether the transaction or relationship does, in fact, constitute a Related Party Transaction requiring compliance with this Policy.</w:t>
      </w:r>
    </w:p>
    <w:p w14:paraId="4C0C103A" w14:textId="77777777" w:rsidR="00535E2C" w:rsidRPr="00535E2C" w:rsidRDefault="00535E2C" w:rsidP="00535E2C">
      <w:pPr>
        <w:widowControl/>
        <w:ind w:firstLine="720"/>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 </w:t>
      </w:r>
    </w:p>
    <w:p w14:paraId="1D659A69"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3. Review and Approval of Related Party Transactions.</w:t>
      </w:r>
    </w:p>
    <w:p w14:paraId="5DE17FBD"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 </w:t>
      </w:r>
    </w:p>
    <w:p w14:paraId="2EEE6E72"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At each of its meetings, the Committee shall be provided with the details of each new, existing or proposed Related Party Transaction, including the terms of the transaction, any contractual restrictions that the Company has already committed to, the business purpose of the transaction, and the benefits to the Company and to the relevant Related Party. In determining whether to approve a Related Party Transaction, the Committee shall consider, among other factors, the following factors to the extent relevant to the Related Party Transaction:</w:t>
      </w:r>
    </w:p>
    <w:p w14:paraId="0C0FDDC4" w14:textId="77777777" w:rsidR="00535E2C" w:rsidRPr="00535E2C" w:rsidRDefault="00535E2C" w:rsidP="00535E2C">
      <w:pPr>
        <w:widowControl/>
        <w:ind w:firstLine="720"/>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 </w:t>
      </w:r>
    </w:p>
    <w:tbl>
      <w:tblPr>
        <w:tblW w:w="18043" w:type="dxa"/>
        <w:tblCellSpacing w:w="0" w:type="dxa"/>
        <w:tblCellMar>
          <w:left w:w="0" w:type="dxa"/>
          <w:right w:w="0" w:type="dxa"/>
        </w:tblCellMar>
        <w:tblLook w:val="04A0" w:firstRow="1" w:lastRow="0" w:firstColumn="1" w:lastColumn="0" w:noHBand="0" w:noVBand="1"/>
      </w:tblPr>
      <w:tblGrid>
        <w:gridCol w:w="360"/>
        <w:gridCol w:w="360"/>
        <w:gridCol w:w="17323"/>
      </w:tblGrid>
      <w:tr w:rsidR="00535E2C" w:rsidRPr="00535E2C" w14:paraId="28577EDE" w14:textId="77777777" w:rsidTr="00535E2C">
        <w:trPr>
          <w:tblCellSpacing w:w="0" w:type="dxa"/>
        </w:trPr>
        <w:tc>
          <w:tcPr>
            <w:tcW w:w="360" w:type="dxa"/>
            <w:hideMark/>
          </w:tcPr>
          <w:p w14:paraId="57BB4D37" w14:textId="77777777" w:rsidR="00535E2C" w:rsidRPr="00535E2C" w:rsidRDefault="00535E2C" w:rsidP="00535E2C">
            <w:pPr>
              <w:widowControl/>
              <w:jc w:val="left"/>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 </w:t>
            </w:r>
          </w:p>
        </w:tc>
        <w:tc>
          <w:tcPr>
            <w:tcW w:w="360" w:type="dxa"/>
            <w:hideMark/>
          </w:tcPr>
          <w:p w14:paraId="478E2CD8" w14:textId="77777777" w:rsidR="00535E2C" w:rsidRPr="00535E2C" w:rsidRDefault="00535E2C" w:rsidP="00535E2C">
            <w:pPr>
              <w:widowControl/>
              <w:jc w:val="left"/>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w:t>
            </w:r>
          </w:p>
        </w:tc>
        <w:tc>
          <w:tcPr>
            <w:tcW w:w="0" w:type="auto"/>
            <w:hideMark/>
          </w:tcPr>
          <w:p w14:paraId="37F72837" w14:textId="77777777" w:rsidR="00BF6513" w:rsidRDefault="00535E2C" w:rsidP="00535E2C">
            <w:pPr>
              <w:widowControl/>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 xml:space="preserve">whether the terms of the Related Party Transaction are fair to the Company and on the same basis </w:t>
            </w:r>
          </w:p>
          <w:p w14:paraId="345B2998" w14:textId="3BDD684D" w:rsidR="00535E2C" w:rsidRPr="00535E2C" w:rsidRDefault="00535E2C" w:rsidP="00535E2C">
            <w:pPr>
              <w:widowControl/>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as would apply if the transaction did not involve a Related Party;</w:t>
            </w:r>
          </w:p>
        </w:tc>
      </w:tr>
    </w:tbl>
    <w:p w14:paraId="3FAACB89" w14:textId="77777777" w:rsidR="00535E2C" w:rsidRPr="00535E2C" w:rsidRDefault="00535E2C" w:rsidP="00535E2C">
      <w:pPr>
        <w:widowControl/>
        <w:ind w:left="1440" w:hanging="720"/>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 </w:t>
      </w:r>
    </w:p>
    <w:tbl>
      <w:tblPr>
        <w:tblW w:w="18043" w:type="dxa"/>
        <w:tblCellSpacing w:w="0" w:type="dxa"/>
        <w:tblCellMar>
          <w:left w:w="0" w:type="dxa"/>
          <w:right w:w="0" w:type="dxa"/>
        </w:tblCellMar>
        <w:tblLook w:val="04A0" w:firstRow="1" w:lastRow="0" w:firstColumn="1" w:lastColumn="0" w:noHBand="0" w:noVBand="1"/>
      </w:tblPr>
      <w:tblGrid>
        <w:gridCol w:w="360"/>
        <w:gridCol w:w="360"/>
        <w:gridCol w:w="17323"/>
      </w:tblGrid>
      <w:tr w:rsidR="00535E2C" w:rsidRPr="00535E2C" w14:paraId="43AEFDF3" w14:textId="77777777" w:rsidTr="00535E2C">
        <w:trPr>
          <w:tblCellSpacing w:w="0" w:type="dxa"/>
        </w:trPr>
        <w:tc>
          <w:tcPr>
            <w:tcW w:w="360" w:type="dxa"/>
            <w:hideMark/>
          </w:tcPr>
          <w:p w14:paraId="164F2C26" w14:textId="77777777" w:rsidR="00535E2C" w:rsidRPr="00535E2C" w:rsidRDefault="00535E2C" w:rsidP="00535E2C">
            <w:pPr>
              <w:widowControl/>
              <w:jc w:val="left"/>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 </w:t>
            </w:r>
          </w:p>
        </w:tc>
        <w:tc>
          <w:tcPr>
            <w:tcW w:w="360" w:type="dxa"/>
            <w:hideMark/>
          </w:tcPr>
          <w:p w14:paraId="765D7E6D" w14:textId="77777777" w:rsidR="00535E2C" w:rsidRPr="00535E2C" w:rsidRDefault="00535E2C" w:rsidP="00535E2C">
            <w:pPr>
              <w:widowControl/>
              <w:jc w:val="left"/>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w:t>
            </w:r>
          </w:p>
        </w:tc>
        <w:tc>
          <w:tcPr>
            <w:tcW w:w="0" w:type="auto"/>
            <w:hideMark/>
          </w:tcPr>
          <w:p w14:paraId="7BC80684" w14:textId="77777777" w:rsidR="00535E2C" w:rsidRPr="00535E2C" w:rsidRDefault="00535E2C" w:rsidP="00535E2C">
            <w:pPr>
              <w:widowControl/>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whether there are business reasons for the Company to enter into the Related Party Transaction;</w:t>
            </w:r>
          </w:p>
        </w:tc>
      </w:tr>
    </w:tbl>
    <w:p w14:paraId="2B5120D4" w14:textId="77777777" w:rsidR="00535E2C" w:rsidRPr="00535E2C" w:rsidRDefault="00535E2C" w:rsidP="00535E2C">
      <w:pPr>
        <w:widowControl/>
        <w:ind w:left="1440" w:hanging="720"/>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 </w:t>
      </w:r>
    </w:p>
    <w:tbl>
      <w:tblPr>
        <w:tblW w:w="18043" w:type="dxa"/>
        <w:tblCellSpacing w:w="0" w:type="dxa"/>
        <w:tblCellMar>
          <w:left w:w="0" w:type="dxa"/>
          <w:right w:w="0" w:type="dxa"/>
        </w:tblCellMar>
        <w:tblLook w:val="04A0" w:firstRow="1" w:lastRow="0" w:firstColumn="1" w:lastColumn="0" w:noHBand="0" w:noVBand="1"/>
      </w:tblPr>
      <w:tblGrid>
        <w:gridCol w:w="360"/>
        <w:gridCol w:w="360"/>
        <w:gridCol w:w="17323"/>
      </w:tblGrid>
      <w:tr w:rsidR="00535E2C" w:rsidRPr="00535E2C" w14:paraId="6A773DAC" w14:textId="77777777" w:rsidTr="00535E2C">
        <w:trPr>
          <w:tblCellSpacing w:w="0" w:type="dxa"/>
        </w:trPr>
        <w:tc>
          <w:tcPr>
            <w:tcW w:w="360" w:type="dxa"/>
            <w:hideMark/>
          </w:tcPr>
          <w:p w14:paraId="62653EC7" w14:textId="77777777" w:rsidR="00535E2C" w:rsidRPr="00535E2C" w:rsidRDefault="00535E2C" w:rsidP="00535E2C">
            <w:pPr>
              <w:widowControl/>
              <w:jc w:val="left"/>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 </w:t>
            </w:r>
          </w:p>
        </w:tc>
        <w:tc>
          <w:tcPr>
            <w:tcW w:w="360" w:type="dxa"/>
            <w:hideMark/>
          </w:tcPr>
          <w:p w14:paraId="6126495C" w14:textId="77777777" w:rsidR="00535E2C" w:rsidRPr="00535E2C" w:rsidRDefault="00535E2C" w:rsidP="00535E2C">
            <w:pPr>
              <w:widowControl/>
              <w:jc w:val="left"/>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w:t>
            </w:r>
          </w:p>
        </w:tc>
        <w:tc>
          <w:tcPr>
            <w:tcW w:w="0" w:type="auto"/>
            <w:hideMark/>
          </w:tcPr>
          <w:p w14:paraId="14D92BEF" w14:textId="77777777" w:rsidR="00535E2C" w:rsidRPr="00535E2C" w:rsidRDefault="00535E2C" w:rsidP="00535E2C">
            <w:pPr>
              <w:widowControl/>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whether the Related Party Transaction would impair the independence of an outside director;</w:t>
            </w:r>
          </w:p>
        </w:tc>
      </w:tr>
    </w:tbl>
    <w:p w14:paraId="7B85E51E" w14:textId="77777777" w:rsidR="00535E2C" w:rsidRPr="00535E2C" w:rsidRDefault="00535E2C" w:rsidP="00535E2C">
      <w:pPr>
        <w:widowControl/>
        <w:ind w:left="1440" w:hanging="720"/>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 </w:t>
      </w:r>
    </w:p>
    <w:tbl>
      <w:tblPr>
        <w:tblW w:w="18043" w:type="dxa"/>
        <w:tblCellSpacing w:w="0" w:type="dxa"/>
        <w:tblCellMar>
          <w:left w:w="0" w:type="dxa"/>
          <w:right w:w="0" w:type="dxa"/>
        </w:tblCellMar>
        <w:tblLook w:val="04A0" w:firstRow="1" w:lastRow="0" w:firstColumn="1" w:lastColumn="0" w:noHBand="0" w:noVBand="1"/>
      </w:tblPr>
      <w:tblGrid>
        <w:gridCol w:w="360"/>
        <w:gridCol w:w="360"/>
        <w:gridCol w:w="17323"/>
      </w:tblGrid>
      <w:tr w:rsidR="00535E2C" w:rsidRPr="00535E2C" w14:paraId="71CC983F" w14:textId="77777777" w:rsidTr="00535E2C">
        <w:trPr>
          <w:tblCellSpacing w:w="0" w:type="dxa"/>
        </w:trPr>
        <w:tc>
          <w:tcPr>
            <w:tcW w:w="360" w:type="dxa"/>
            <w:hideMark/>
          </w:tcPr>
          <w:p w14:paraId="5AB3B6D8" w14:textId="77777777" w:rsidR="00535E2C" w:rsidRPr="00535E2C" w:rsidRDefault="00535E2C" w:rsidP="00535E2C">
            <w:pPr>
              <w:widowControl/>
              <w:jc w:val="left"/>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 </w:t>
            </w:r>
          </w:p>
        </w:tc>
        <w:tc>
          <w:tcPr>
            <w:tcW w:w="360" w:type="dxa"/>
            <w:hideMark/>
          </w:tcPr>
          <w:p w14:paraId="3B7A5B8E" w14:textId="77777777" w:rsidR="00535E2C" w:rsidRPr="00535E2C" w:rsidRDefault="00535E2C" w:rsidP="00535E2C">
            <w:pPr>
              <w:widowControl/>
              <w:jc w:val="left"/>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w:t>
            </w:r>
          </w:p>
        </w:tc>
        <w:tc>
          <w:tcPr>
            <w:tcW w:w="0" w:type="auto"/>
            <w:hideMark/>
          </w:tcPr>
          <w:p w14:paraId="553AA86F" w14:textId="77777777" w:rsidR="00BF6513" w:rsidRDefault="00535E2C" w:rsidP="00535E2C">
            <w:pPr>
              <w:widowControl/>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 xml:space="preserve">whether the Related Party Transaction would present an improper conflict of interests for any director </w:t>
            </w:r>
          </w:p>
          <w:p w14:paraId="679761CC" w14:textId="77777777" w:rsidR="00BF6513" w:rsidRDefault="00535E2C" w:rsidP="00535E2C">
            <w:pPr>
              <w:widowControl/>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 xml:space="preserve">or executive officer of the Company, taking into account the size of the transaction, </w:t>
            </w:r>
          </w:p>
          <w:p w14:paraId="65BB4824" w14:textId="77777777" w:rsidR="00BF6513" w:rsidRDefault="00535E2C" w:rsidP="00535E2C">
            <w:pPr>
              <w:widowControl/>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 xml:space="preserve">the overall financial position of the director, executive officer or Related Party, </w:t>
            </w:r>
          </w:p>
          <w:p w14:paraId="0759BBF2" w14:textId="77777777" w:rsidR="00BF6513" w:rsidRDefault="00535E2C" w:rsidP="00535E2C">
            <w:pPr>
              <w:widowControl/>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 xml:space="preserve">the direct or indirect nature of the director’s, executive officer’s or Related Party’s interest in the transaction </w:t>
            </w:r>
          </w:p>
          <w:p w14:paraId="60171D51" w14:textId="5CCB8928" w:rsidR="00535E2C" w:rsidRPr="00535E2C" w:rsidRDefault="00535E2C" w:rsidP="00535E2C">
            <w:pPr>
              <w:widowControl/>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and the ongoing nature of any proposed relationship, and any other factors the Committee deems relevant; and</w:t>
            </w:r>
          </w:p>
        </w:tc>
      </w:tr>
    </w:tbl>
    <w:p w14:paraId="50F99156" w14:textId="77777777" w:rsidR="00535E2C" w:rsidRPr="00535E2C" w:rsidRDefault="00535E2C" w:rsidP="00535E2C">
      <w:pPr>
        <w:widowControl/>
        <w:ind w:left="1440" w:hanging="720"/>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 </w:t>
      </w:r>
    </w:p>
    <w:tbl>
      <w:tblPr>
        <w:tblW w:w="18043" w:type="dxa"/>
        <w:tblCellSpacing w:w="0" w:type="dxa"/>
        <w:tblCellMar>
          <w:left w:w="0" w:type="dxa"/>
          <w:right w:w="0" w:type="dxa"/>
        </w:tblCellMar>
        <w:tblLook w:val="04A0" w:firstRow="1" w:lastRow="0" w:firstColumn="1" w:lastColumn="0" w:noHBand="0" w:noVBand="1"/>
      </w:tblPr>
      <w:tblGrid>
        <w:gridCol w:w="360"/>
        <w:gridCol w:w="360"/>
        <w:gridCol w:w="17323"/>
      </w:tblGrid>
      <w:tr w:rsidR="00535E2C" w:rsidRPr="00535E2C" w14:paraId="56FD8BE8" w14:textId="77777777" w:rsidTr="00535E2C">
        <w:trPr>
          <w:tblCellSpacing w:w="0" w:type="dxa"/>
        </w:trPr>
        <w:tc>
          <w:tcPr>
            <w:tcW w:w="360" w:type="dxa"/>
            <w:hideMark/>
          </w:tcPr>
          <w:p w14:paraId="1149722D" w14:textId="77777777" w:rsidR="00535E2C" w:rsidRPr="00535E2C" w:rsidRDefault="00535E2C" w:rsidP="00535E2C">
            <w:pPr>
              <w:widowControl/>
              <w:jc w:val="left"/>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 </w:t>
            </w:r>
          </w:p>
        </w:tc>
        <w:tc>
          <w:tcPr>
            <w:tcW w:w="360" w:type="dxa"/>
            <w:hideMark/>
          </w:tcPr>
          <w:p w14:paraId="49ADEB55" w14:textId="77777777" w:rsidR="00535E2C" w:rsidRPr="00535E2C" w:rsidRDefault="00535E2C" w:rsidP="00535E2C">
            <w:pPr>
              <w:widowControl/>
              <w:jc w:val="left"/>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w:t>
            </w:r>
          </w:p>
        </w:tc>
        <w:tc>
          <w:tcPr>
            <w:tcW w:w="0" w:type="auto"/>
            <w:hideMark/>
          </w:tcPr>
          <w:p w14:paraId="302A048E" w14:textId="77777777" w:rsidR="00535E2C" w:rsidRPr="00535E2C" w:rsidRDefault="00535E2C" w:rsidP="00535E2C">
            <w:pPr>
              <w:widowControl/>
              <w:rPr>
                <w:rFonts w:ascii="Times New Roman" w:eastAsia="宋体" w:hAnsi="Times New Roman" w:cs="Times New Roman"/>
                <w:kern w:val="0"/>
                <w:sz w:val="20"/>
                <w:szCs w:val="20"/>
              </w:rPr>
            </w:pPr>
            <w:r w:rsidRPr="00535E2C">
              <w:rPr>
                <w:rFonts w:ascii="Times New Roman" w:eastAsia="宋体" w:hAnsi="Times New Roman" w:cs="Times New Roman"/>
                <w:kern w:val="0"/>
                <w:sz w:val="20"/>
                <w:szCs w:val="20"/>
              </w:rPr>
              <w:t>any pre-existing contractual obligations.</w:t>
            </w:r>
          </w:p>
        </w:tc>
      </w:tr>
    </w:tbl>
    <w:p w14:paraId="57ED38B1"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 </w:t>
      </w:r>
    </w:p>
    <w:p w14:paraId="42A4D058"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 xml:space="preserve">Any member of the Committee who has an interest in the transaction under discussion shall abstain from voting on the approval of the Related Party Transaction, but may, if </w:t>
      </w:r>
      <w:proofErr w:type="gramStart"/>
      <w:r w:rsidRPr="00535E2C">
        <w:rPr>
          <w:rFonts w:ascii="Times New Roman" w:eastAsia="宋体" w:hAnsi="Times New Roman" w:cs="Times New Roman"/>
          <w:color w:val="000000"/>
          <w:kern w:val="0"/>
          <w:sz w:val="20"/>
          <w:szCs w:val="20"/>
        </w:rPr>
        <w:t>so</w:t>
      </w:r>
      <w:proofErr w:type="gramEnd"/>
      <w:r w:rsidRPr="00535E2C">
        <w:rPr>
          <w:rFonts w:ascii="Times New Roman" w:eastAsia="宋体" w:hAnsi="Times New Roman" w:cs="Times New Roman"/>
          <w:color w:val="000000"/>
          <w:kern w:val="0"/>
          <w:sz w:val="20"/>
          <w:szCs w:val="20"/>
        </w:rPr>
        <w:t xml:space="preserve"> requested by the Chairman of the Committee, participate in some or all of the Committee’s discussions of the Related Party Transaction. Upon completion of its review of the transaction, the Committee may determine to permit or to prohibit the Related Party Transaction.</w:t>
      </w:r>
    </w:p>
    <w:p w14:paraId="47D984FA"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 </w:t>
      </w:r>
    </w:p>
    <w:p w14:paraId="7ECF4FD2"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A Related Party Transaction entered into without pre-approval of the Committee shall not be deemed to violate this Policy, or be invalid or unenforceable, so long as the transaction is brought to the Committee as promptly as reasonably practical after it is entered into or after it becomes reasonably apparent that the transaction is covered by this Policy.</w:t>
      </w:r>
    </w:p>
    <w:p w14:paraId="723625CB"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 </w:t>
      </w:r>
    </w:p>
    <w:p w14:paraId="2254DC5A"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lastRenderedPageBreak/>
        <w:t>A Related Party Transaction entered into prior to the effective date of this Charter shall not be required to be reapproved by the Committee.</w:t>
      </w:r>
    </w:p>
    <w:p w14:paraId="2C96290F"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 </w:t>
      </w:r>
    </w:p>
    <w:tbl>
      <w:tblPr>
        <w:tblW w:w="18043" w:type="dxa"/>
        <w:tblCellSpacing w:w="0" w:type="dxa"/>
        <w:tblCellMar>
          <w:left w:w="0" w:type="dxa"/>
          <w:right w:w="0" w:type="dxa"/>
        </w:tblCellMar>
        <w:tblLook w:val="04A0" w:firstRow="1" w:lastRow="0" w:firstColumn="1" w:lastColumn="0" w:noHBand="0" w:noVBand="1"/>
      </w:tblPr>
      <w:tblGrid>
        <w:gridCol w:w="6"/>
        <w:gridCol w:w="360"/>
        <w:gridCol w:w="17677"/>
      </w:tblGrid>
      <w:tr w:rsidR="00535E2C" w:rsidRPr="00535E2C" w14:paraId="1BC7B617" w14:textId="77777777" w:rsidTr="00535E2C">
        <w:trPr>
          <w:tblCellSpacing w:w="0" w:type="dxa"/>
        </w:trPr>
        <w:tc>
          <w:tcPr>
            <w:tcW w:w="6" w:type="dxa"/>
            <w:hideMark/>
          </w:tcPr>
          <w:p w14:paraId="17B1FF6A" w14:textId="77777777" w:rsidR="00535E2C" w:rsidRPr="00535E2C" w:rsidRDefault="00535E2C" w:rsidP="00535E2C">
            <w:pPr>
              <w:widowControl/>
              <w:jc w:val="left"/>
              <w:rPr>
                <w:rFonts w:ascii="Times New Roman" w:eastAsia="宋体" w:hAnsi="Times New Roman" w:cs="Times New Roman"/>
                <w:color w:val="000000"/>
                <w:kern w:val="0"/>
                <w:sz w:val="20"/>
                <w:szCs w:val="20"/>
              </w:rPr>
            </w:pPr>
          </w:p>
        </w:tc>
        <w:tc>
          <w:tcPr>
            <w:tcW w:w="360" w:type="dxa"/>
            <w:hideMark/>
          </w:tcPr>
          <w:p w14:paraId="22A04C9E" w14:textId="77777777" w:rsidR="00535E2C" w:rsidRPr="00535E2C" w:rsidRDefault="00535E2C" w:rsidP="00535E2C">
            <w:pPr>
              <w:widowControl/>
              <w:jc w:val="left"/>
              <w:rPr>
                <w:rFonts w:ascii="Times New Roman" w:eastAsia="宋体" w:hAnsi="Times New Roman" w:cs="Times New Roman"/>
                <w:kern w:val="0"/>
                <w:sz w:val="20"/>
                <w:szCs w:val="20"/>
              </w:rPr>
            </w:pPr>
            <w:r w:rsidRPr="00535E2C">
              <w:rPr>
                <w:rFonts w:ascii="Times New Roman" w:eastAsia="宋体" w:hAnsi="Times New Roman" w:cs="Times New Roman"/>
                <w:b/>
                <w:bCs/>
                <w:kern w:val="0"/>
                <w:sz w:val="20"/>
                <w:szCs w:val="20"/>
              </w:rPr>
              <w:t>7.</w:t>
            </w:r>
          </w:p>
        </w:tc>
        <w:tc>
          <w:tcPr>
            <w:tcW w:w="0" w:type="auto"/>
            <w:hideMark/>
          </w:tcPr>
          <w:p w14:paraId="7AA80B55" w14:textId="77777777" w:rsidR="00535E2C" w:rsidRPr="00535E2C" w:rsidRDefault="00535E2C" w:rsidP="00535E2C">
            <w:pPr>
              <w:widowControl/>
              <w:rPr>
                <w:rFonts w:ascii="Times New Roman" w:eastAsia="宋体" w:hAnsi="Times New Roman" w:cs="Times New Roman"/>
                <w:kern w:val="0"/>
                <w:sz w:val="20"/>
                <w:szCs w:val="20"/>
              </w:rPr>
            </w:pPr>
            <w:r w:rsidRPr="00535E2C">
              <w:rPr>
                <w:rFonts w:ascii="Times New Roman" w:eastAsia="宋体" w:hAnsi="Times New Roman" w:cs="Times New Roman"/>
                <w:b/>
                <w:bCs/>
                <w:kern w:val="0"/>
                <w:sz w:val="20"/>
                <w:szCs w:val="20"/>
              </w:rPr>
              <w:t>DISCLOSURE</w:t>
            </w:r>
          </w:p>
        </w:tc>
      </w:tr>
    </w:tbl>
    <w:p w14:paraId="57A14DB8" w14:textId="77777777" w:rsidR="00535E2C" w:rsidRPr="00535E2C" w:rsidRDefault="00535E2C" w:rsidP="00535E2C">
      <w:pPr>
        <w:widowControl/>
        <w:ind w:left="720" w:hanging="720"/>
        <w:rPr>
          <w:rFonts w:ascii="Times New Roman" w:eastAsia="宋体" w:hAnsi="Times New Roman" w:cs="Times New Roman"/>
          <w:color w:val="000000"/>
          <w:kern w:val="0"/>
          <w:sz w:val="20"/>
          <w:szCs w:val="20"/>
        </w:rPr>
      </w:pPr>
      <w:r w:rsidRPr="00535E2C">
        <w:rPr>
          <w:rFonts w:ascii="Times New Roman" w:eastAsia="宋体" w:hAnsi="Times New Roman" w:cs="Times New Roman"/>
          <w:b/>
          <w:bCs/>
          <w:color w:val="000000"/>
          <w:kern w:val="0"/>
          <w:sz w:val="20"/>
          <w:szCs w:val="20"/>
        </w:rPr>
        <w:t> </w:t>
      </w:r>
    </w:p>
    <w:p w14:paraId="622F82FA"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If required by the rules of the SEC or any of any exchange or national listing market system upon which the Company’s securities are listed or quoted for trading, this Charter, as amended from time to time, shall be made available to the public on the Company’s website.</w:t>
      </w:r>
    </w:p>
    <w:p w14:paraId="53C0A9AE"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 </w:t>
      </w:r>
    </w:p>
    <w:p w14:paraId="213A5187" w14:textId="77777777" w:rsidR="00535E2C" w:rsidRPr="00535E2C" w:rsidRDefault="00535E2C" w:rsidP="00535E2C">
      <w:pPr>
        <w:widowControl/>
        <w:rPr>
          <w:rFonts w:ascii="Times New Roman" w:eastAsia="宋体" w:hAnsi="Times New Roman" w:cs="Times New Roman"/>
          <w:color w:val="000000"/>
          <w:kern w:val="0"/>
          <w:sz w:val="20"/>
          <w:szCs w:val="20"/>
        </w:rPr>
      </w:pPr>
      <w:r w:rsidRPr="00535E2C">
        <w:rPr>
          <w:rFonts w:ascii="Times New Roman" w:eastAsia="宋体" w:hAnsi="Times New Roman" w:cs="Times New Roman"/>
          <w:color w:val="000000"/>
          <w:kern w:val="0"/>
          <w:sz w:val="20"/>
          <w:szCs w:val="20"/>
        </w:rPr>
        <w:t> </w:t>
      </w:r>
    </w:p>
    <w:p w14:paraId="507A5142" w14:textId="77777777" w:rsidR="00702650" w:rsidRPr="00535E2C" w:rsidRDefault="00000000"/>
    <w:sectPr w:rsidR="00702650" w:rsidRPr="00535E2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E2C"/>
    <w:rsid w:val="001D515B"/>
    <w:rsid w:val="004C3BBC"/>
    <w:rsid w:val="00535E2C"/>
    <w:rsid w:val="00BF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4E523"/>
  <w15:chartTrackingRefBased/>
  <w15:docId w15:val="{E7EE7309-7689-4488-B587-7FE36C9E5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5E2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777153">
      <w:bodyDiv w:val="1"/>
      <w:marLeft w:val="0"/>
      <w:marRight w:val="0"/>
      <w:marTop w:val="0"/>
      <w:marBottom w:val="0"/>
      <w:divBdr>
        <w:top w:val="none" w:sz="0" w:space="0" w:color="auto"/>
        <w:left w:val="none" w:sz="0" w:space="0" w:color="auto"/>
        <w:bottom w:val="none" w:sz="0" w:space="0" w:color="auto"/>
        <w:right w:val="none" w:sz="0" w:space="0" w:color="auto"/>
      </w:divBdr>
      <w:divsChild>
        <w:div w:id="95368132">
          <w:marLeft w:val="0"/>
          <w:marRight w:val="0"/>
          <w:marTop w:val="240"/>
          <w:marBottom w:val="120"/>
          <w:divBdr>
            <w:top w:val="none" w:sz="0" w:space="0" w:color="auto"/>
            <w:left w:val="none" w:sz="0" w:space="0" w:color="auto"/>
            <w:bottom w:val="single" w:sz="12" w:space="0" w:color="000000"/>
            <w:right w:val="none" w:sz="0" w:space="0" w:color="auto"/>
          </w:divBdr>
        </w:div>
        <w:div w:id="130749766">
          <w:marLeft w:val="0"/>
          <w:marRight w:val="0"/>
          <w:marTop w:val="120"/>
          <w:marBottom w:val="240"/>
          <w:divBdr>
            <w:top w:val="none" w:sz="0" w:space="0" w:color="auto"/>
            <w:left w:val="none" w:sz="0" w:space="0" w:color="auto"/>
            <w:bottom w:val="none" w:sz="0" w:space="0" w:color="auto"/>
            <w:right w:val="none" w:sz="0" w:space="0" w:color="auto"/>
          </w:divBdr>
        </w:div>
        <w:div w:id="1822843777">
          <w:marLeft w:val="0"/>
          <w:marRight w:val="0"/>
          <w:marTop w:val="240"/>
          <w:marBottom w:val="120"/>
          <w:divBdr>
            <w:top w:val="none" w:sz="0" w:space="0" w:color="auto"/>
            <w:left w:val="none" w:sz="0" w:space="0" w:color="auto"/>
            <w:bottom w:val="single" w:sz="12" w:space="0" w:color="000000"/>
            <w:right w:val="none" w:sz="0" w:space="0" w:color="auto"/>
          </w:divBdr>
        </w:div>
        <w:div w:id="1976829392">
          <w:marLeft w:val="0"/>
          <w:marRight w:val="0"/>
          <w:marTop w:val="120"/>
          <w:marBottom w:val="240"/>
          <w:divBdr>
            <w:top w:val="none" w:sz="0" w:space="0" w:color="auto"/>
            <w:left w:val="none" w:sz="0" w:space="0" w:color="auto"/>
            <w:bottom w:val="none" w:sz="0" w:space="0" w:color="auto"/>
            <w:right w:val="none" w:sz="0" w:space="0" w:color="auto"/>
          </w:divBdr>
        </w:div>
        <w:div w:id="1905263346">
          <w:marLeft w:val="0"/>
          <w:marRight w:val="0"/>
          <w:marTop w:val="240"/>
          <w:marBottom w:val="120"/>
          <w:divBdr>
            <w:top w:val="none" w:sz="0" w:space="0" w:color="auto"/>
            <w:left w:val="none" w:sz="0" w:space="0" w:color="auto"/>
            <w:bottom w:val="single" w:sz="12" w:space="0" w:color="000000"/>
            <w:right w:val="none" w:sz="0" w:space="0" w:color="auto"/>
          </w:divBdr>
        </w:div>
        <w:div w:id="105544334">
          <w:marLeft w:val="0"/>
          <w:marRight w:val="0"/>
          <w:marTop w:val="120"/>
          <w:marBottom w:val="240"/>
          <w:divBdr>
            <w:top w:val="none" w:sz="0" w:space="0" w:color="auto"/>
            <w:left w:val="none" w:sz="0" w:space="0" w:color="auto"/>
            <w:bottom w:val="none" w:sz="0" w:space="0" w:color="auto"/>
            <w:right w:val="none" w:sz="0" w:space="0" w:color="auto"/>
          </w:divBdr>
        </w:div>
        <w:div w:id="1665356497">
          <w:marLeft w:val="0"/>
          <w:marRight w:val="0"/>
          <w:marTop w:val="240"/>
          <w:marBottom w:val="120"/>
          <w:divBdr>
            <w:top w:val="none" w:sz="0" w:space="0" w:color="auto"/>
            <w:left w:val="none" w:sz="0" w:space="0" w:color="auto"/>
            <w:bottom w:val="single" w:sz="12" w:space="0" w:color="000000"/>
            <w:right w:val="none" w:sz="0" w:space="0" w:color="auto"/>
          </w:divBdr>
        </w:div>
        <w:div w:id="1259295906">
          <w:marLeft w:val="0"/>
          <w:marRight w:val="0"/>
          <w:marTop w:val="120"/>
          <w:marBottom w:val="240"/>
          <w:divBdr>
            <w:top w:val="none" w:sz="0" w:space="0" w:color="auto"/>
            <w:left w:val="none" w:sz="0" w:space="0" w:color="auto"/>
            <w:bottom w:val="none" w:sz="0" w:space="0" w:color="auto"/>
            <w:right w:val="none" w:sz="0" w:space="0" w:color="auto"/>
          </w:divBdr>
        </w:div>
        <w:div w:id="792097929">
          <w:marLeft w:val="0"/>
          <w:marRight w:val="0"/>
          <w:marTop w:val="240"/>
          <w:marBottom w:val="120"/>
          <w:divBdr>
            <w:top w:val="none" w:sz="0" w:space="0" w:color="auto"/>
            <w:left w:val="none" w:sz="0" w:space="0" w:color="auto"/>
            <w:bottom w:val="single" w:sz="12" w:space="0" w:color="000000"/>
            <w:right w:val="none" w:sz="0" w:space="0" w:color="auto"/>
          </w:divBdr>
        </w:div>
        <w:div w:id="1473987881">
          <w:marLeft w:val="0"/>
          <w:marRight w:val="0"/>
          <w:marTop w:val="12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2768</Words>
  <Characters>15781</Characters>
  <Application>Microsoft Office Word</Application>
  <DocSecurity>0</DocSecurity>
  <Lines>131</Lines>
  <Paragraphs>37</Paragraphs>
  <ScaleCrop>false</ScaleCrop>
  <Company/>
  <LinksUpToDate>false</LinksUpToDate>
  <CharactersWithSpaces>18512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Janice</dc:creator>
  <cp:keywords/>
  <dc:description/>
  <cp:lastModifiedBy>Wang Janice</cp:lastModifiedBy>
  <cp:revision>1</cp:revision>
  <dcterms:created xsi:type="dcterms:W3CDTF">2022-07-19T01:50:00Z</dcterms:created>
  <dcterms:modified xsi:type="dcterms:W3CDTF">2022-07-19T01:59:00Z</dcterms:modified>
</cp:coreProperties>
</file>